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21702" w14:textId="0DE566CF" w:rsidR="00F86D7D" w:rsidRPr="00F251A9" w:rsidRDefault="00ED22EB" w:rsidP="00F251A9">
      <w:pPr>
        <w:pBdr>
          <w:top w:val="single" w:sz="4" w:space="1" w:color="auto"/>
          <w:left w:val="single" w:sz="4" w:space="4" w:color="auto"/>
          <w:bottom w:val="single" w:sz="4" w:space="1" w:color="auto"/>
          <w:right w:val="single" w:sz="4" w:space="4" w:color="auto"/>
        </w:pBdr>
        <w:ind w:left="284" w:right="537"/>
        <w:jc w:val="both"/>
        <w:rPr>
          <w:rFonts w:ascii="Arial" w:hAnsi="Arial" w:cs="Arial"/>
          <w:b/>
          <w:sz w:val="32"/>
          <w:szCs w:val="32"/>
          <w:lang w:val="en-GB"/>
        </w:rPr>
      </w:pPr>
      <w:r w:rsidRPr="00F251A9">
        <w:rPr>
          <w:rFonts w:ascii="Arial" w:hAnsi="Arial" w:cs="Arial"/>
          <w:b/>
          <w:sz w:val="32"/>
          <w:szCs w:val="32"/>
          <w:lang w:val="en-GB"/>
        </w:rPr>
        <w:t xml:space="preserve">Points for clarification in respect of proposed </w:t>
      </w:r>
      <w:r w:rsidR="00795217" w:rsidRPr="00F251A9">
        <w:rPr>
          <w:rFonts w:ascii="Arial" w:hAnsi="Arial" w:cs="Arial"/>
          <w:b/>
          <w:sz w:val="32"/>
          <w:szCs w:val="32"/>
          <w:lang w:val="en-GB"/>
        </w:rPr>
        <w:t>‘</w:t>
      </w:r>
      <w:r w:rsidRPr="00F251A9">
        <w:rPr>
          <w:rFonts w:ascii="Arial" w:hAnsi="Arial" w:cs="Arial"/>
          <w:b/>
          <w:sz w:val="32"/>
          <w:szCs w:val="32"/>
          <w:lang w:val="en-GB"/>
        </w:rPr>
        <w:t>G</w:t>
      </w:r>
      <w:r w:rsidR="009F1D8B" w:rsidRPr="00F251A9">
        <w:rPr>
          <w:rFonts w:ascii="Arial" w:hAnsi="Arial" w:cs="Arial"/>
          <w:b/>
          <w:sz w:val="32"/>
          <w:szCs w:val="32"/>
          <w:lang w:val="en-GB"/>
        </w:rPr>
        <w:t>C</w:t>
      </w:r>
      <w:r w:rsidR="00795217" w:rsidRPr="00F251A9">
        <w:rPr>
          <w:rFonts w:ascii="Arial" w:hAnsi="Arial" w:cs="Arial"/>
          <w:b/>
          <w:sz w:val="32"/>
          <w:szCs w:val="32"/>
          <w:lang w:val="en-GB"/>
        </w:rPr>
        <w:t>’</w:t>
      </w:r>
      <w:r w:rsidR="00EA3F3D" w:rsidRPr="00F251A9">
        <w:rPr>
          <w:rFonts w:ascii="Arial" w:hAnsi="Arial" w:cs="Arial"/>
          <w:b/>
          <w:sz w:val="32"/>
          <w:szCs w:val="32"/>
          <w:lang w:val="en-GB"/>
        </w:rPr>
        <w:t xml:space="preserve"> marking for GCC</w:t>
      </w:r>
    </w:p>
    <w:p w14:paraId="6419702E" w14:textId="77777777" w:rsidR="00ED22EB" w:rsidRPr="00F251A9" w:rsidRDefault="00ED22EB" w:rsidP="00F251A9">
      <w:pPr>
        <w:ind w:left="284" w:right="537"/>
        <w:jc w:val="both"/>
        <w:rPr>
          <w:rFonts w:ascii="Arial" w:hAnsi="Arial" w:cs="Arial"/>
          <w:sz w:val="22"/>
          <w:szCs w:val="22"/>
          <w:u w:val="single"/>
          <w:lang w:val="en-GB"/>
        </w:rPr>
      </w:pPr>
    </w:p>
    <w:p w14:paraId="52E25E16" w14:textId="77777777" w:rsidR="00ED22EB" w:rsidRPr="00F251A9" w:rsidRDefault="00ED22EB" w:rsidP="00F251A9">
      <w:pPr>
        <w:ind w:left="284" w:right="537"/>
        <w:jc w:val="both"/>
        <w:rPr>
          <w:rFonts w:ascii="Arial" w:hAnsi="Arial" w:cs="Arial"/>
          <w:sz w:val="22"/>
          <w:szCs w:val="22"/>
          <w:lang w:val="en-GB"/>
        </w:rPr>
      </w:pPr>
    </w:p>
    <w:p w14:paraId="51405C64" w14:textId="6966EBF7" w:rsidR="00ED22EB" w:rsidRPr="00F251A9" w:rsidRDefault="00AF3E0E" w:rsidP="00F251A9">
      <w:pPr>
        <w:ind w:left="284" w:right="537"/>
        <w:jc w:val="both"/>
        <w:rPr>
          <w:rFonts w:ascii="Arial" w:hAnsi="Arial" w:cs="Arial"/>
          <w:b/>
          <w:sz w:val="22"/>
          <w:szCs w:val="22"/>
          <w:lang w:val="en-GB"/>
        </w:rPr>
      </w:pPr>
      <w:r w:rsidRPr="00F251A9">
        <w:rPr>
          <w:rFonts w:ascii="Arial" w:hAnsi="Arial" w:cs="Arial"/>
          <w:b/>
          <w:sz w:val="22"/>
          <w:szCs w:val="22"/>
          <w:lang w:val="en-GB"/>
        </w:rPr>
        <w:t xml:space="preserve">1. </w:t>
      </w:r>
      <w:r w:rsidR="00F4349E" w:rsidRPr="00F251A9">
        <w:rPr>
          <w:rFonts w:ascii="Arial" w:hAnsi="Arial" w:cs="Arial"/>
          <w:b/>
          <w:sz w:val="22"/>
          <w:szCs w:val="22"/>
          <w:lang w:val="en-GB"/>
        </w:rPr>
        <w:t xml:space="preserve">Does ‘G’ marking </w:t>
      </w:r>
      <w:r w:rsidR="00071356" w:rsidRPr="00F251A9">
        <w:rPr>
          <w:rFonts w:ascii="Arial" w:hAnsi="Arial" w:cs="Arial"/>
          <w:b/>
          <w:sz w:val="22"/>
          <w:szCs w:val="22"/>
          <w:lang w:val="en-GB"/>
        </w:rPr>
        <w:t>supersede</w:t>
      </w:r>
      <w:r w:rsidR="00F4349E" w:rsidRPr="00F251A9">
        <w:rPr>
          <w:rFonts w:ascii="Arial" w:hAnsi="Arial" w:cs="Arial"/>
          <w:b/>
          <w:sz w:val="22"/>
          <w:szCs w:val="22"/>
          <w:lang w:val="en-GB"/>
        </w:rPr>
        <w:t xml:space="preserve"> any local requirements in respect of EMC and Safety?</w:t>
      </w:r>
    </w:p>
    <w:p w14:paraId="545972E5" w14:textId="77777777" w:rsidR="00120E6F" w:rsidRPr="00F251A9" w:rsidRDefault="00120E6F" w:rsidP="00F251A9">
      <w:pPr>
        <w:ind w:left="284" w:right="537"/>
        <w:jc w:val="both"/>
        <w:rPr>
          <w:rFonts w:ascii="Arial" w:hAnsi="Arial" w:cs="Arial"/>
          <w:sz w:val="22"/>
          <w:szCs w:val="22"/>
          <w:lang w:val="en-GB"/>
        </w:rPr>
      </w:pPr>
    </w:p>
    <w:p w14:paraId="0699AF09" w14:textId="729AA564" w:rsidR="00120E6F" w:rsidRPr="00F251A9" w:rsidRDefault="00120E6F" w:rsidP="00F251A9">
      <w:pPr>
        <w:ind w:left="284" w:right="537"/>
        <w:jc w:val="both"/>
        <w:rPr>
          <w:rFonts w:ascii="Arial" w:hAnsi="Arial" w:cs="Arial"/>
          <w:sz w:val="22"/>
          <w:szCs w:val="22"/>
          <w:lang w:val="en-GB"/>
        </w:rPr>
      </w:pPr>
      <w:r w:rsidRPr="00F251A9">
        <w:rPr>
          <w:rFonts w:ascii="Arial" w:hAnsi="Arial" w:cs="Arial"/>
          <w:sz w:val="22"/>
          <w:szCs w:val="22"/>
          <w:lang w:val="en-GB"/>
        </w:rPr>
        <w:t>Technically yes</w:t>
      </w:r>
      <w:r w:rsidR="004A6FFF" w:rsidRPr="00F251A9">
        <w:rPr>
          <w:rFonts w:ascii="Arial" w:hAnsi="Arial" w:cs="Arial"/>
          <w:sz w:val="22"/>
          <w:szCs w:val="22"/>
          <w:lang w:val="en-GB"/>
        </w:rPr>
        <w:t xml:space="preserve"> (in safety and EMC as per Art. 39)</w:t>
      </w:r>
      <w:r w:rsidRPr="00F251A9">
        <w:rPr>
          <w:rFonts w:ascii="Arial" w:hAnsi="Arial" w:cs="Arial"/>
          <w:sz w:val="22"/>
          <w:szCs w:val="22"/>
          <w:lang w:val="en-GB"/>
        </w:rPr>
        <w:t>, the G Mark will be the “umbrella” Safety / EMC mark for all GSO countries – but where national regulations for product additional requirements will still prevail – such as energy efficiency labelling.</w:t>
      </w:r>
    </w:p>
    <w:p w14:paraId="2F1F4871" w14:textId="77777777" w:rsidR="00F4349E" w:rsidRPr="00F251A9" w:rsidRDefault="00F4349E" w:rsidP="00F251A9">
      <w:pPr>
        <w:ind w:left="284" w:right="537"/>
        <w:jc w:val="both"/>
        <w:rPr>
          <w:rFonts w:ascii="Arial" w:hAnsi="Arial" w:cs="Arial"/>
          <w:sz w:val="22"/>
          <w:szCs w:val="22"/>
          <w:lang w:val="en-GB"/>
        </w:rPr>
      </w:pPr>
    </w:p>
    <w:p w14:paraId="246AB27E" w14:textId="782FDE1E" w:rsidR="00F4349E" w:rsidRPr="00F251A9" w:rsidRDefault="00AF3E0E" w:rsidP="00F251A9">
      <w:pPr>
        <w:ind w:left="284" w:right="537"/>
        <w:jc w:val="both"/>
        <w:rPr>
          <w:rFonts w:ascii="Arial" w:hAnsi="Arial" w:cs="Arial"/>
          <w:b/>
          <w:sz w:val="22"/>
          <w:szCs w:val="22"/>
          <w:lang w:val="en-GB"/>
        </w:rPr>
      </w:pPr>
      <w:r w:rsidRPr="00F251A9">
        <w:rPr>
          <w:rFonts w:ascii="Arial" w:hAnsi="Arial" w:cs="Arial"/>
          <w:b/>
          <w:sz w:val="22"/>
          <w:szCs w:val="22"/>
          <w:lang w:val="en-GB"/>
        </w:rPr>
        <w:t xml:space="preserve">2. </w:t>
      </w:r>
      <w:r w:rsidR="00F4349E" w:rsidRPr="00F251A9">
        <w:rPr>
          <w:rFonts w:ascii="Arial" w:hAnsi="Arial" w:cs="Arial"/>
          <w:b/>
          <w:sz w:val="22"/>
          <w:szCs w:val="22"/>
          <w:lang w:val="en-GB"/>
        </w:rPr>
        <w:t>The scheme</w:t>
      </w:r>
      <w:r w:rsidR="008938F2" w:rsidRPr="00F251A9">
        <w:rPr>
          <w:rFonts w:ascii="Arial" w:hAnsi="Arial" w:cs="Arial"/>
          <w:b/>
          <w:sz w:val="22"/>
          <w:szCs w:val="22"/>
          <w:lang w:val="en-GB"/>
        </w:rPr>
        <w:t xml:space="preserve"> calls for testing and certific</w:t>
      </w:r>
      <w:r w:rsidR="00F4349E" w:rsidRPr="00F251A9">
        <w:rPr>
          <w:rFonts w:ascii="Arial" w:hAnsi="Arial" w:cs="Arial"/>
          <w:b/>
          <w:sz w:val="22"/>
          <w:szCs w:val="22"/>
          <w:lang w:val="en-GB"/>
        </w:rPr>
        <w:t>ation to the appropriate IEC Standard. What happens when there is no specific IEC Standard covering the products (e.g. BS1363 Plugs and Sockets)?</w:t>
      </w:r>
    </w:p>
    <w:p w14:paraId="73A4A39F" w14:textId="77777777" w:rsidR="004F792C" w:rsidRPr="00F251A9" w:rsidRDefault="004F792C" w:rsidP="00F251A9">
      <w:pPr>
        <w:ind w:left="284" w:right="537"/>
        <w:jc w:val="both"/>
        <w:rPr>
          <w:rFonts w:ascii="Arial" w:hAnsi="Arial" w:cs="Arial"/>
          <w:sz w:val="22"/>
          <w:szCs w:val="22"/>
          <w:lang w:val="en-GB"/>
        </w:rPr>
      </w:pPr>
    </w:p>
    <w:p w14:paraId="0E25FA2F" w14:textId="4C3ACEA6" w:rsidR="004F792C" w:rsidRPr="00F251A9" w:rsidRDefault="004F792C" w:rsidP="00F251A9">
      <w:pPr>
        <w:ind w:left="284" w:right="537"/>
        <w:jc w:val="both"/>
        <w:rPr>
          <w:rFonts w:ascii="Arial" w:hAnsi="Arial" w:cs="Arial"/>
          <w:sz w:val="22"/>
          <w:szCs w:val="22"/>
          <w:lang w:val="en-GB"/>
        </w:rPr>
      </w:pPr>
      <w:r w:rsidRPr="00F251A9">
        <w:rPr>
          <w:rFonts w:ascii="Arial" w:hAnsi="Arial" w:cs="Arial"/>
          <w:sz w:val="22"/>
          <w:szCs w:val="22"/>
          <w:lang w:val="en-GB"/>
        </w:rPr>
        <w:t>The conformity can be demonstrated by testing and as per the Art.14 GSO standards is in the first order to be considered for presumption of conformity, and then Art 15 states that if there are no GSO standards then IEC standards shall be followed.</w:t>
      </w:r>
    </w:p>
    <w:p w14:paraId="1FDDABFA" w14:textId="31C7F2C7" w:rsidR="004F792C" w:rsidRPr="00F251A9" w:rsidRDefault="004F792C" w:rsidP="00F251A9">
      <w:pPr>
        <w:ind w:left="284" w:right="537"/>
        <w:jc w:val="both"/>
        <w:rPr>
          <w:rFonts w:ascii="Arial" w:hAnsi="Arial" w:cs="Arial"/>
          <w:sz w:val="22"/>
          <w:szCs w:val="22"/>
          <w:lang w:val="en-GB"/>
        </w:rPr>
      </w:pPr>
      <w:r w:rsidRPr="00F251A9">
        <w:rPr>
          <w:rFonts w:ascii="Arial" w:hAnsi="Arial" w:cs="Arial"/>
          <w:sz w:val="22"/>
          <w:szCs w:val="22"/>
          <w:lang w:val="en-GB"/>
        </w:rPr>
        <w:t>Note that most of GSO Standards are adapted</w:t>
      </w:r>
      <w:r w:rsidR="009466CD" w:rsidRPr="00F251A9">
        <w:rPr>
          <w:rFonts w:ascii="Arial" w:hAnsi="Arial" w:cs="Arial"/>
          <w:sz w:val="22"/>
          <w:szCs w:val="22"/>
          <w:lang w:val="en-GB"/>
        </w:rPr>
        <w:t xml:space="preserve"> from IEC standards,</w:t>
      </w:r>
      <w:r w:rsidRPr="00F251A9">
        <w:rPr>
          <w:rFonts w:ascii="Arial" w:hAnsi="Arial" w:cs="Arial"/>
          <w:sz w:val="22"/>
          <w:szCs w:val="22"/>
          <w:lang w:val="en-GB"/>
        </w:rPr>
        <w:t xml:space="preserve"> and most of them are identical “GSO IEC </w:t>
      </w:r>
      <w:proofErr w:type="spellStart"/>
      <w:r w:rsidRPr="00F251A9">
        <w:rPr>
          <w:rFonts w:ascii="Arial" w:hAnsi="Arial" w:cs="Arial"/>
          <w:sz w:val="22"/>
          <w:szCs w:val="22"/>
          <w:lang w:val="en-GB"/>
        </w:rPr>
        <w:t>xxxxxx</w:t>
      </w:r>
      <w:proofErr w:type="spellEnd"/>
      <w:r w:rsidRPr="00F251A9">
        <w:rPr>
          <w:rFonts w:ascii="Arial" w:hAnsi="Arial" w:cs="Arial"/>
          <w:sz w:val="22"/>
          <w:szCs w:val="22"/>
          <w:lang w:val="en-GB"/>
        </w:rPr>
        <w:t>”</w:t>
      </w:r>
      <w:r w:rsidR="004A6FFF" w:rsidRPr="00F251A9">
        <w:rPr>
          <w:rFonts w:ascii="Arial" w:hAnsi="Arial" w:cs="Arial"/>
          <w:sz w:val="22"/>
          <w:szCs w:val="22"/>
          <w:lang w:val="en-GB"/>
        </w:rPr>
        <w:t>.</w:t>
      </w:r>
    </w:p>
    <w:p w14:paraId="313C2A3F" w14:textId="07CC9F1C" w:rsidR="004F792C" w:rsidRPr="00F251A9" w:rsidRDefault="004F792C" w:rsidP="00F251A9">
      <w:pPr>
        <w:ind w:left="284" w:right="537"/>
        <w:jc w:val="both"/>
        <w:rPr>
          <w:rFonts w:ascii="Arial" w:hAnsi="Arial" w:cs="Arial"/>
          <w:sz w:val="22"/>
          <w:szCs w:val="22"/>
          <w:lang w:val="en-GB"/>
        </w:rPr>
      </w:pPr>
      <w:r w:rsidRPr="00F251A9">
        <w:rPr>
          <w:rFonts w:ascii="Arial" w:hAnsi="Arial" w:cs="Arial"/>
          <w:sz w:val="22"/>
          <w:szCs w:val="22"/>
          <w:lang w:val="en-GB"/>
        </w:rPr>
        <w:t xml:space="preserve">For the case of plugs and socket-outlets kindly note that most iec60884 series are adopted by GSO, you may refer the searchable link i.e. </w:t>
      </w:r>
      <w:hyperlink r:id="rId5" w:history="1">
        <w:r w:rsidRPr="00F251A9">
          <w:rPr>
            <w:rStyle w:val="Hyperlink"/>
            <w:rFonts w:ascii="Arial" w:hAnsi="Arial" w:cs="Arial"/>
            <w:color w:val="auto"/>
            <w:sz w:val="22"/>
            <w:szCs w:val="22"/>
            <w:lang w:val="en-GB"/>
          </w:rPr>
          <w:t>http://www.gso.org.sa/standards/public/standardsList.seam</w:t>
        </w:r>
      </w:hyperlink>
    </w:p>
    <w:p w14:paraId="7ADECCAE" w14:textId="77C520A9" w:rsidR="004F792C" w:rsidRPr="00F251A9" w:rsidRDefault="009466CD" w:rsidP="00F251A9">
      <w:pPr>
        <w:ind w:left="284" w:right="537"/>
        <w:jc w:val="both"/>
        <w:rPr>
          <w:rFonts w:ascii="Arial" w:hAnsi="Arial" w:cs="Arial"/>
          <w:sz w:val="22"/>
          <w:szCs w:val="22"/>
          <w:lang w:val="en-GB"/>
        </w:rPr>
      </w:pPr>
      <w:r w:rsidRPr="00F251A9">
        <w:rPr>
          <w:rFonts w:ascii="Arial" w:hAnsi="Arial" w:cs="Arial"/>
          <w:sz w:val="22"/>
          <w:szCs w:val="22"/>
          <w:lang w:val="en-GB"/>
        </w:rPr>
        <w:t xml:space="preserve">Also note that the national differences are given in a table in Annex (1) </w:t>
      </w:r>
      <w:r w:rsidR="00A068D4" w:rsidRPr="00F251A9">
        <w:rPr>
          <w:rFonts w:ascii="Arial" w:hAnsi="Arial" w:cs="Arial"/>
          <w:sz w:val="22"/>
          <w:szCs w:val="22"/>
          <w:lang w:val="en-GB"/>
        </w:rPr>
        <w:t xml:space="preserve">in the regulation BD-142004-01 </w:t>
      </w:r>
      <w:r w:rsidRPr="00F251A9">
        <w:rPr>
          <w:rFonts w:ascii="Arial" w:hAnsi="Arial" w:cs="Arial"/>
          <w:sz w:val="22"/>
          <w:szCs w:val="22"/>
          <w:lang w:val="en-GB"/>
        </w:rPr>
        <w:t>regarding the type and shape of plugs in all member states as per the IEC coding.</w:t>
      </w:r>
    </w:p>
    <w:p w14:paraId="2E152746" w14:textId="77777777" w:rsidR="00F4349E" w:rsidRPr="00F251A9" w:rsidRDefault="00F4349E" w:rsidP="00F251A9">
      <w:pPr>
        <w:ind w:left="284" w:right="537"/>
        <w:jc w:val="both"/>
        <w:rPr>
          <w:rFonts w:ascii="Arial" w:hAnsi="Arial" w:cs="Arial"/>
          <w:sz w:val="22"/>
          <w:szCs w:val="22"/>
          <w:lang w:val="en-GB"/>
        </w:rPr>
      </w:pPr>
    </w:p>
    <w:p w14:paraId="3993735D" w14:textId="5F6921F4" w:rsidR="00F4349E" w:rsidRPr="00F251A9" w:rsidRDefault="00AF3E0E" w:rsidP="00F251A9">
      <w:pPr>
        <w:ind w:left="284" w:right="537"/>
        <w:jc w:val="both"/>
        <w:rPr>
          <w:rFonts w:ascii="Arial" w:hAnsi="Arial" w:cs="Arial"/>
          <w:b/>
          <w:sz w:val="22"/>
          <w:szCs w:val="22"/>
          <w:lang w:val="en-GB"/>
        </w:rPr>
      </w:pPr>
      <w:r w:rsidRPr="00F251A9">
        <w:rPr>
          <w:rFonts w:ascii="Arial" w:hAnsi="Arial" w:cs="Arial"/>
          <w:b/>
          <w:sz w:val="22"/>
          <w:szCs w:val="22"/>
          <w:lang w:val="en-GB"/>
        </w:rPr>
        <w:t xml:space="preserve">3. </w:t>
      </w:r>
      <w:r w:rsidR="00F4349E" w:rsidRPr="00F251A9">
        <w:rPr>
          <w:rFonts w:ascii="Arial" w:hAnsi="Arial" w:cs="Arial"/>
          <w:b/>
          <w:sz w:val="22"/>
          <w:szCs w:val="22"/>
          <w:lang w:val="en-GB"/>
        </w:rPr>
        <w:t>It was mentioned that the costs for annual registration are 500 Saudi Riyals per item. What is the classification of an item? (</w:t>
      </w:r>
      <w:proofErr w:type="gramStart"/>
      <w:r w:rsidR="00F4349E" w:rsidRPr="00F251A9">
        <w:rPr>
          <w:rFonts w:ascii="Arial" w:hAnsi="Arial" w:cs="Arial"/>
          <w:b/>
          <w:sz w:val="22"/>
          <w:szCs w:val="22"/>
          <w:lang w:val="en-GB"/>
        </w:rPr>
        <w:t>can</w:t>
      </w:r>
      <w:proofErr w:type="gramEnd"/>
      <w:r w:rsidR="00F4349E" w:rsidRPr="00F251A9">
        <w:rPr>
          <w:rFonts w:ascii="Arial" w:hAnsi="Arial" w:cs="Arial"/>
          <w:b/>
          <w:sz w:val="22"/>
          <w:szCs w:val="22"/>
          <w:lang w:val="en-GB"/>
        </w:rPr>
        <w:t xml:space="preserve"> it be a generic series or is it each individual product reference?)</w:t>
      </w:r>
    </w:p>
    <w:p w14:paraId="5076777D" w14:textId="77777777" w:rsidR="009466CD" w:rsidRPr="00F251A9" w:rsidRDefault="009466CD" w:rsidP="00F251A9">
      <w:pPr>
        <w:ind w:left="284" w:right="537"/>
        <w:jc w:val="both"/>
        <w:rPr>
          <w:rFonts w:ascii="Arial" w:hAnsi="Arial" w:cs="Arial"/>
          <w:sz w:val="22"/>
          <w:szCs w:val="22"/>
          <w:lang w:val="en-GB"/>
        </w:rPr>
      </w:pPr>
    </w:p>
    <w:p w14:paraId="428AA25A" w14:textId="0DE748E0" w:rsidR="009466CD" w:rsidRPr="00F251A9" w:rsidRDefault="009466CD" w:rsidP="00F251A9">
      <w:pPr>
        <w:ind w:left="284" w:right="537"/>
        <w:jc w:val="both"/>
        <w:rPr>
          <w:rFonts w:ascii="Arial" w:hAnsi="Arial" w:cs="Arial"/>
          <w:sz w:val="22"/>
          <w:szCs w:val="22"/>
          <w:lang w:val="en-GB"/>
        </w:rPr>
      </w:pPr>
      <w:r w:rsidRPr="00F251A9">
        <w:rPr>
          <w:rFonts w:ascii="Arial" w:hAnsi="Arial" w:cs="Arial"/>
          <w:sz w:val="22"/>
          <w:szCs w:val="22"/>
          <w:lang w:val="en-GB"/>
        </w:rPr>
        <w:t xml:space="preserve">The product registration system is still under preparation and a decision will be published once available in the GSO Website: </w:t>
      </w:r>
      <w:hyperlink r:id="rId6" w:history="1">
        <w:r w:rsidRPr="00F251A9">
          <w:rPr>
            <w:rFonts w:ascii="Arial" w:hAnsi="Arial" w:cs="Arial"/>
            <w:sz w:val="22"/>
            <w:szCs w:val="22"/>
            <w:lang w:val="en-GB"/>
          </w:rPr>
          <w:t>http://www.gso.org.sa</w:t>
        </w:r>
      </w:hyperlink>
      <w:r w:rsidRPr="00F251A9">
        <w:rPr>
          <w:rFonts w:ascii="Arial" w:hAnsi="Arial" w:cs="Arial"/>
          <w:sz w:val="22"/>
          <w:szCs w:val="22"/>
          <w:lang w:val="en-GB"/>
        </w:rPr>
        <w:t>. So, don’t consider, for the moment, the Product Registration number.</w:t>
      </w:r>
      <w:r w:rsidR="004A6FFF" w:rsidRPr="00F251A9">
        <w:rPr>
          <w:rFonts w:ascii="Arial" w:hAnsi="Arial" w:cs="Arial"/>
          <w:sz w:val="22"/>
          <w:szCs w:val="22"/>
          <w:lang w:val="en-GB"/>
        </w:rPr>
        <w:t xml:space="preserve"> </w:t>
      </w:r>
      <w:r w:rsidRPr="00F251A9">
        <w:rPr>
          <w:rFonts w:ascii="Arial" w:hAnsi="Arial" w:cs="Arial"/>
          <w:sz w:val="22"/>
          <w:szCs w:val="22"/>
          <w:lang w:val="en-GB"/>
        </w:rPr>
        <w:t>We don’t have any fixed expected date for that, but of course we will announce it with suitable and proper timing.</w:t>
      </w:r>
    </w:p>
    <w:p w14:paraId="2EEAA852" w14:textId="660865DB" w:rsidR="009466CD" w:rsidRPr="00F251A9" w:rsidRDefault="00A068D4" w:rsidP="00F251A9">
      <w:pPr>
        <w:ind w:left="284" w:right="537"/>
        <w:jc w:val="both"/>
        <w:rPr>
          <w:rFonts w:ascii="Arial" w:hAnsi="Arial" w:cs="Arial"/>
          <w:sz w:val="22"/>
          <w:szCs w:val="22"/>
          <w:lang w:val="en-GB"/>
        </w:rPr>
      </w:pPr>
      <w:r w:rsidRPr="00F251A9">
        <w:rPr>
          <w:rFonts w:ascii="Arial" w:hAnsi="Arial" w:cs="Arial"/>
          <w:sz w:val="22"/>
          <w:szCs w:val="22"/>
          <w:lang w:val="en-GB"/>
        </w:rPr>
        <w:t>The reference for classification will be the product type.</w:t>
      </w:r>
    </w:p>
    <w:p w14:paraId="4778EE7F" w14:textId="77777777" w:rsidR="00A90AB5" w:rsidRPr="00F251A9" w:rsidRDefault="00A90AB5" w:rsidP="00F251A9">
      <w:pPr>
        <w:ind w:left="284" w:right="537"/>
        <w:jc w:val="both"/>
        <w:rPr>
          <w:rFonts w:ascii="Arial" w:hAnsi="Arial" w:cs="Arial"/>
          <w:sz w:val="22"/>
          <w:szCs w:val="22"/>
        </w:rPr>
      </w:pPr>
    </w:p>
    <w:p w14:paraId="5B603B11" w14:textId="3F054124" w:rsidR="00F4349E" w:rsidRPr="00F251A9" w:rsidRDefault="00AF3E0E" w:rsidP="00F251A9">
      <w:pPr>
        <w:ind w:left="284" w:right="537"/>
        <w:jc w:val="both"/>
        <w:rPr>
          <w:rFonts w:ascii="Arial" w:hAnsi="Arial" w:cs="Arial"/>
          <w:b/>
          <w:sz w:val="22"/>
          <w:szCs w:val="22"/>
          <w:lang w:val="en-GB"/>
        </w:rPr>
      </w:pPr>
      <w:r w:rsidRPr="00F251A9">
        <w:rPr>
          <w:rFonts w:ascii="Arial" w:hAnsi="Arial" w:cs="Arial"/>
          <w:b/>
          <w:sz w:val="22"/>
          <w:szCs w:val="22"/>
          <w:lang w:val="en-GB"/>
        </w:rPr>
        <w:t xml:space="preserve">4. </w:t>
      </w:r>
      <w:r w:rsidR="00F4349E" w:rsidRPr="00F251A9">
        <w:rPr>
          <w:rFonts w:ascii="Arial" w:hAnsi="Arial" w:cs="Arial"/>
          <w:b/>
          <w:sz w:val="22"/>
          <w:szCs w:val="22"/>
          <w:lang w:val="en-GB"/>
        </w:rPr>
        <w:t>The HS codes for List 2 products do not appear to carry the correct descriptions.</w:t>
      </w:r>
      <w:r w:rsidR="00890734" w:rsidRPr="00F251A9">
        <w:rPr>
          <w:rFonts w:ascii="Arial" w:hAnsi="Arial" w:cs="Arial"/>
          <w:b/>
          <w:sz w:val="22"/>
          <w:szCs w:val="22"/>
          <w:lang w:val="en-GB"/>
        </w:rPr>
        <w:t xml:space="preserve"> Please can the list of products and HS codes be </w:t>
      </w:r>
      <w:r w:rsidR="00A068D4" w:rsidRPr="00F251A9">
        <w:rPr>
          <w:rFonts w:ascii="Arial" w:hAnsi="Arial" w:cs="Arial"/>
          <w:b/>
          <w:sz w:val="22"/>
          <w:szCs w:val="22"/>
          <w:lang w:val="en-GB"/>
        </w:rPr>
        <w:t>clarified?</w:t>
      </w:r>
    </w:p>
    <w:p w14:paraId="18B176B7" w14:textId="77777777" w:rsidR="009466CD" w:rsidRPr="00F251A9" w:rsidRDefault="009466CD" w:rsidP="00F251A9">
      <w:pPr>
        <w:ind w:left="284" w:right="537"/>
        <w:jc w:val="both"/>
        <w:rPr>
          <w:rFonts w:ascii="Arial" w:hAnsi="Arial" w:cs="Arial"/>
          <w:sz w:val="22"/>
          <w:szCs w:val="22"/>
          <w:lang w:val="en-GB"/>
        </w:rPr>
      </w:pPr>
    </w:p>
    <w:p w14:paraId="6BAA9D0E" w14:textId="0D433301" w:rsidR="00F4349E" w:rsidRPr="00F251A9" w:rsidRDefault="004A6FFF" w:rsidP="00F251A9">
      <w:pPr>
        <w:ind w:left="284" w:right="537"/>
        <w:jc w:val="both"/>
        <w:rPr>
          <w:rFonts w:ascii="Arial" w:hAnsi="Arial" w:cs="Arial"/>
          <w:sz w:val="22"/>
          <w:szCs w:val="22"/>
          <w:lang w:val="en-GB"/>
        </w:rPr>
      </w:pPr>
      <w:r w:rsidRPr="00F251A9">
        <w:rPr>
          <w:rFonts w:ascii="Arial" w:hAnsi="Arial" w:cs="Arial"/>
          <w:sz w:val="22"/>
          <w:szCs w:val="22"/>
          <w:lang w:val="en-GB"/>
        </w:rPr>
        <w:t>Most of the List (2) products are clear. I</w:t>
      </w:r>
      <w:r w:rsidR="009466CD" w:rsidRPr="00F251A9">
        <w:rPr>
          <w:rFonts w:ascii="Arial" w:hAnsi="Arial" w:cs="Arial"/>
          <w:sz w:val="22"/>
          <w:szCs w:val="22"/>
          <w:lang w:val="en-GB"/>
        </w:rPr>
        <w:t>f you have any specific issue/case let us know so we can consider and revise.</w:t>
      </w:r>
      <w:r w:rsidR="00A90AB5" w:rsidRPr="00F251A9">
        <w:rPr>
          <w:rFonts w:ascii="Arial" w:hAnsi="Arial" w:cs="Arial"/>
          <w:sz w:val="22"/>
          <w:szCs w:val="22"/>
          <w:lang w:val="en-GB"/>
        </w:rPr>
        <w:t xml:space="preserve">    </w:t>
      </w:r>
    </w:p>
    <w:p w14:paraId="7D99D89B" w14:textId="77777777" w:rsidR="00AF3E0E" w:rsidRPr="00F251A9" w:rsidRDefault="00AF3E0E" w:rsidP="00F251A9">
      <w:pPr>
        <w:ind w:left="284" w:right="537"/>
        <w:jc w:val="both"/>
        <w:rPr>
          <w:rFonts w:ascii="Arial" w:hAnsi="Arial" w:cs="Arial"/>
          <w:sz w:val="22"/>
          <w:szCs w:val="22"/>
          <w:lang w:val="en-GB"/>
        </w:rPr>
      </w:pPr>
    </w:p>
    <w:p w14:paraId="477A9855" w14:textId="190879E1" w:rsidR="008A7B5F" w:rsidRPr="00F251A9" w:rsidRDefault="004A6FFF" w:rsidP="00F251A9">
      <w:pPr>
        <w:ind w:left="284" w:right="537"/>
        <w:jc w:val="both"/>
        <w:rPr>
          <w:rFonts w:ascii="Arial" w:hAnsi="Arial" w:cs="Arial"/>
          <w:b/>
          <w:sz w:val="22"/>
          <w:szCs w:val="22"/>
          <w:lang w:val="en-GB"/>
        </w:rPr>
      </w:pPr>
      <w:r w:rsidRPr="00F251A9">
        <w:rPr>
          <w:rFonts w:ascii="Arial" w:hAnsi="Arial" w:cs="Arial"/>
          <w:b/>
          <w:sz w:val="22"/>
          <w:szCs w:val="22"/>
          <w:lang w:val="en-GB"/>
        </w:rPr>
        <w:t>5</w:t>
      </w:r>
      <w:r w:rsidR="00AF3E0E" w:rsidRPr="00F251A9">
        <w:rPr>
          <w:rFonts w:ascii="Arial" w:hAnsi="Arial" w:cs="Arial"/>
          <w:b/>
          <w:sz w:val="22"/>
          <w:szCs w:val="22"/>
          <w:lang w:val="en-GB"/>
        </w:rPr>
        <w:t>.</w:t>
      </w:r>
      <w:r w:rsidR="00A068D4" w:rsidRPr="00F251A9">
        <w:rPr>
          <w:rFonts w:ascii="Arial" w:hAnsi="Arial" w:cs="Arial"/>
          <w:b/>
          <w:sz w:val="22"/>
          <w:szCs w:val="22"/>
          <w:lang w:val="en-GB"/>
        </w:rPr>
        <w:t xml:space="preserve"> </w:t>
      </w:r>
      <w:r w:rsidR="008A7B5F" w:rsidRPr="00F251A9">
        <w:rPr>
          <w:rFonts w:ascii="Arial" w:hAnsi="Arial" w:cs="Arial"/>
          <w:b/>
          <w:sz w:val="22"/>
          <w:szCs w:val="22"/>
          <w:lang w:val="en-GB"/>
        </w:rPr>
        <w:t>Scope of products within List 2 under ‘Plugs, sockets outlets, adapters, cord extensions sets and chargers. HS 85444220, HS 85366910’. Clarification is needed i</w:t>
      </w:r>
      <w:r w:rsidR="003C2016" w:rsidRPr="00F251A9">
        <w:rPr>
          <w:rFonts w:ascii="Arial" w:hAnsi="Arial" w:cs="Arial"/>
          <w:b/>
          <w:sz w:val="22"/>
          <w:szCs w:val="22"/>
          <w:lang w:val="en-GB"/>
        </w:rPr>
        <w:t>f</w:t>
      </w:r>
      <w:r w:rsidR="008A7B5F" w:rsidRPr="00F251A9">
        <w:rPr>
          <w:rFonts w:ascii="Arial" w:hAnsi="Arial" w:cs="Arial"/>
          <w:b/>
          <w:sz w:val="22"/>
          <w:szCs w:val="22"/>
          <w:lang w:val="en-GB"/>
        </w:rPr>
        <w:t xml:space="preserve"> this would include products such as home automation switching adaptor-plugs such as the type shown below?</w:t>
      </w:r>
    </w:p>
    <w:p w14:paraId="627CEA16" w14:textId="77777777" w:rsidR="003341FE" w:rsidRPr="00F251A9" w:rsidRDefault="003341FE" w:rsidP="00F251A9">
      <w:pPr>
        <w:ind w:left="284" w:right="537"/>
        <w:jc w:val="both"/>
        <w:rPr>
          <w:rFonts w:ascii="Arial" w:hAnsi="Arial" w:cs="Arial"/>
          <w:sz w:val="22"/>
          <w:szCs w:val="22"/>
          <w:lang w:val="en-GB"/>
        </w:rPr>
      </w:pPr>
    </w:p>
    <w:p w14:paraId="03A5B5A7" w14:textId="4FF10E2F" w:rsidR="008A7B5F" w:rsidRPr="00F251A9" w:rsidRDefault="008A7B5F" w:rsidP="00F251A9">
      <w:pPr>
        <w:ind w:left="284" w:right="537"/>
        <w:jc w:val="both"/>
        <w:rPr>
          <w:rFonts w:ascii="Arial" w:hAnsi="Arial" w:cs="Arial"/>
          <w:sz w:val="22"/>
          <w:szCs w:val="22"/>
          <w:lang w:val="en-GB"/>
        </w:rPr>
      </w:pPr>
      <w:r w:rsidRPr="00F251A9">
        <w:rPr>
          <w:rFonts w:ascii="Arial" w:hAnsi="Arial" w:cs="Arial"/>
          <w:sz w:val="22"/>
          <w:szCs w:val="22"/>
          <w:lang w:val="en-GB"/>
        </w:rPr>
        <w:t>Additionally clarification if the scope also covers power adapters which are sold as part of another product or as an orderable accessory for a product?</w:t>
      </w:r>
    </w:p>
    <w:p w14:paraId="6F795A7F" w14:textId="77777777" w:rsidR="00B44C7F" w:rsidRPr="00F251A9" w:rsidRDefault="00B44C7F" w:rsidP="00F251A9">
      <w:pPr>
        <w:pStyle w:val="ListParagraph"/>
        <w:ind w:left="284" w:right="537"/>
        <w:jc w:val="both"/>
        <w:rPr>
          <w:rFonts w:ascii="Arial" w:hAnsi="Arial" w:cs="Arial"/>
          <w:sz w:val="22"/>
          <w:szCs w:val="22"/>
          <w:lang w:val="en-GB"/>
        </w:rPr>
      </w:pPr>
    </w:p>
    <w:p w14:paraId="2FAE5464" w14:textId="14EFA5FD" w:rsidR="00B44C7F" w:rsidRPr="00F251A9" w:rsidRDefault="00B44C7F" w:rsidP="00F251A9">
      <w:pPr>
        <w:ind w:left="284" w:right="537"/>
        <w:jc w:val="both"/>
        <w:rPr>
          <w:rFonts w:ascii="Arial" w:hAnsi="Arial" w:cs="Arial"/>
          <w:sz w:val="22"/>
          <w:szCs w:val="22"/>
          <w:lang w:val="en-GB"/>
        </w:rPr>
      </w:pPr>
      <w:r w:rsidRPr="00F251A9">
        <w:rPr>
          <w:rFonts w:ascii="Arial" w:hAnsi="Arial" w:cs="Arial"/>
          <w:sz w:val="22"/>
          <w:szCs w:val="22"/>
          <w:lang w:val="en-GB"/>
        </w:rPr>
        <w:t>The Gulf LV TR is concerned with those</w:t>
      </w:r>
      <w:r w:rsidR="00A068D4" w:rsidRPr="00F251A9">
        <w:rPr>
          <w:rFonts w:ascii="Arial" w:hAnsi="Arial" w:cs="Arial"/>
          <w:sz w:val="22"/>
          <w:szCs w:val="22"/>
          <w:lang w:val="en-GB"/>
        </w:rPr>
        <w:t xml:space="preserve"> </w:t>
      </w:r>
      <w:r w:rsidRPr="00F251A9">
        <w:rPr>
          <w:rFonts w:ascii="Arial" w:hAnsi="Arial" w:cs="Arial"/>
          <w:sz w:val="22"/>
          <w:szCs w:val="22"/>
          <w:lang w:val="en-GB"/>
        </w:rPr>
        <w:t>plugs, socket-outlets,</w:t>
      </w:r>
      <w:r w:rsidR="00A068D4" w:rsidRPr="00F251A9">
        <w:rPr>
          <w:rFonts w:ascii="Arial" w:hAnsi="Arial" w:cs="Arial"/>
          <w:sz w:val="22"/>
          <w:szCs w:val="22"/>
          <w:lang w:val="en-GB"/>
        </w:rPr>
        <w:t xml:space="preserve"> </w:t>
      </w:r>
      <w:r w:rsidRPr="00F251A9">
        <w:rPr>
          <w:rFonts w:ascii="Arial" w:hAnsi="Arial" w:cs="Arial"/>
          <w:sz w:val="22"/>
          <w:szCs w:val="22"/>
          <w:lang w:val="en-GB"/>
        </w:rPr>
        <w:t>adapters, cord exte</w:t>
      </w:r>
      <w:r w:rsidR="004A6FFF" w:rsidRPr="00F251A9">
        <w:rPr>
          <w:rFonts w:ascii="Arial" w:hAnsi="Arial" w:cs="Arial"/>
          <w:sz w:val="22"/>
          <w:szCs w:val="22"/>
          <w:lang w:val="en-GB"/>
        </w:rPr>
        <w:t>nsion sets and charges which</w:t>
      </w:r>
      <w:r w:rsidR="00A068D4" w:rsidRPr="00F251A9">
        <w:rPr>
          <w:rFonts w:ascii="Arial" w:hAnsi="Arial" w:cs="Arial"/>
          <w:sz w:val="22"/>
          <w:szCs w:val="22"/>
          <w:lang w:val="en-GB"/>
        </w:rPr>
        <w:t xml:space="preserve"> </w:t>
      </w:r>
      <w:r w:rsidRPr="00F251A9">
        <w:rPr>
          <w:rFonts w:ascii="Arial" w:hAnsi="Arial" w:cs="Arial"/>
          <w:sz w:val="22"/>
          <w:szCs w:val="22"/>
          <w:lang w:val="en-GB"/>
        </w:rPr>
        <w:t>come as a separate product. Thus</w:t>
      </w:r>
      <w:r w:rsidR="004A6FFF" w:rsidRPr="00F251A9">
        <w:rPr>
          <w:rFonts w:ascii="Arial" w:hAnsi="Arial" w:cs="Arial"/>
          <w:sz w:val="22"/>
          <w:szCs w:val="22"/>
          <w:lang w:val="en-GB"/>
        </w:rPr>
        <w:t>,</w:t>
      </w:r>
      <w:r w:rsidRPr="00F251A9">
        <w:rPr>
          <w:rFonts w:ascii="Arial" w:hAnsi="Arial" w:cs="Arial"/>
          <w:sz w:val="22"/>
          <w:szCs w:val="22"/>
          <w:lang w:val="en-GB"/>
        </w:rPr>
        <w:t xml:space="preserve"> the case </w:t>
      </w:r>
      <w:r w:rsidR="004A6FFF" w:rsidRPr="00F251A9">
        <w:rPr>
          <w:rFonts w:ascii="Arial" w:hAnsi="Arial" w:cs="Arial"/>
          <w:sz w:val="22"/>
          <w:szCs w:val="22"/>
          <w:lang w:val="en-GB"/>
        </w:rPr>
        <w:t xml:space="preserve">mentioned </w:t>
      </w:r>
      <w:r w:rsidRPr="00F251A9">
        <w:rPr>
          <w:rFonts w:ascii="Arial" w:hAnsi="Arial" w:cs="Arial"/>
          <w:sz w:val="22"/>
          <w:szCs w:val="22"/>
          <w:lang w:val="en-GB"/>
        </w:rPr>
        <w:t>is in the scope.</w:t>
      </w:r>
    </w:p>
    <w:p w14:paraId="4DE84483" w14:textId="77777777" w:rsidR="00B44C7F" w:rsidRPr="00F251A9" w:rsidRDefault="00B44C7F" w:rsidP="00F251A9">
      <w:pPr>
        <w:ind w:left="284" w:right="537"/>
        <w:jc w:val="both"/>
        <w:rPr>
          <w:rFonts w:ascii="Arial" w:hAnsi="Arial" w:cs="Arial"/>
          <w:sz w:val="22"/>
          <w:szCs w:val="22"/>
          <w:rtl/>
          <w:lang w:val="en-GB"/>
        </w:rPr>
      </w:pPr>
      <w:r w:rsidRPr="00F251A9">
        <w:rPr>
          <w:rFonts w:ascii="Arial" w:hAnsi="Arial" w:cs="Arial"/>
          <w:sz w:val="22"/>
          <w:szCs w:val="22"/>
          <w:lang w:val="en-GB"/>
        </w:rPr>
        <w:t>Kindly note:</w:t>
      </w:r>
    </w:p>
    <w:p w14:paraId="62993AAB" w14:textId="77777777" w:rsidR="00B44C7F" w:rsidRPr="00F251A9" w:rsidRDefault="00B44C7F" w:rsidP="00F251A9">
      <w:pPr>
        <w:ind w:left="284" w:right="537"/>
        <w:jc w:val="both"/>
        <w:rPr>
          <w:rFonts w:ascii="Arial" w:hAnsi="Arial" w:cs="Arial"/>
          <w:sz w:val="22"/>
          <w:szCs w:val="22"/>
          <w:lang w:val="en-GB"/>
        </w:rPr>
      </w:pPr>
      <w:r w:rsidRPr="00F251A9">
        <w:rPr>
          <w:rFonts w:ascii="Arial" w:hAnsi="Arial" w:cs="Arial"/>
          <w:sz w:val="22"/>
          <w:szCs w:val="22"/>
          <w:lang w:val="en-GB"/>
        </w:rPr>
        <w:t>Once any of those is attached with an appliance it becomes as a part of the appliance and then we have two options:</w:t>
      </w:r>
    </w:p>
    <w:p w14:paraId="2B6C8D3C" w14:textId="46C1680A" w:rsidR="00B44C7F" w:rsidRPr="00F251A9" w:rsidRDefault="00B44C7F" w:rsidP="00F251A9">
      <w:pPr>
        <w:pStyle w:val="ListParagraph"/>
        <w:numPr>
          <w:ilvl w:val="0"/>
          <w:numId w:val="6"/>
        </w:numPr>
        <w:ind w:left="284" w:right="537" w:firstLine="0"/>
        <w:jc w:val="both"/>
        <w:rPr>
          <w:rFonts w:ascii="Arial" w:hAnsi="Arial" w:cs="Arial"/>
          <w:sz w:val="22"/>
          <w:szCs w:val="22"/>
          <w:lang w:val="en-GB"/>
        </w:rPr>
      </w:pPr>
      <w:r w:rsidRPr="00F251A9">
        <w:rPr>
          <w:rFonts w:ascii="Arial" w:hAnsi="Arial" w:cs="Arial"/>
          <w:sz w:val="22"/>
          <w:szCs w:val="22"/>
          <w:lang w:val="en-GB"/>
        </w:rPr>
        <w:t>If the appliance falls under one of the two either list 1 (in the future) or list 2 then the plug -</w:t>
      </w:r>
      <w:r w:rsidR="004A6FFF" w:rsidRPr="00F251A9">
        <w:rPr>
          <w:rFonts w:ascii="Arial" w:hAnsi="Arial" w:cs="Arial"/>
          <w:sz w:val="22"/>
          <w:szCs w:val="22"/>
          <w:lang w:val="en-GB"/>
        </w:rPr>
        <w:t xml:space="preserve"> </w:t>
      </w:r>
      <w:r w:rsidRPr="00F251A9">
        <w:rPr>
          <w:rFonts w:ascii="Arial" w:hAnsi="Arial" w:cs="Arial"/>
          <w:sz w:val="22"/>
          <w:szCs w:val="22"/>
          <w:lang w:val="en-GB"/>
        </w:rPr>
        <w:t>as a part of the a</w:t>
      </w:r>
      <w:r w:rsidR="004A6FFF" w:rsidRPr="00F251A9">
        <w:rPr>
          <w:rFonts w:ascii="Arial" w:hAnsi="Arial" w:cs="Arial"/>
          <w:sz w:val="22"/>
          <w:szCs w:val="22"/>
          <w:lang w:val="en-GB"/>
        </w:rPr>
        <w:t>ppliance- shall conform to the G</w:t>
      </w:r>
      <w:r w:rsidRPr="00F251A9">
        <w:rPr>
          <w:rFonts w:ascii="Arial" w:hAnsi="Arial" w:cs="Arial"/>
          <w:sz w:val="22"/>
          <w:szCs w:val="22"/>
          <w:lang w:val="en-GB"/>
        </w:rPr>
        <w:t>ulf TR</w:t>
      </w:r>
      <w:r w:rsidR="004A6FFF" w:rsidRPr="00F251A9">
        <w:rPr>
          <w:rFonts w:ascii="Arial" w:hAnsi="Arial" w:cs="Arial"/>
          <w:sz w:val="22"/>
          <w:szCs w:val="22"/>
          <w:lang w:val="en-GB"/>
        </w:rPr>
        <w:t>,</w:t>
      </w:r>
      <w:r w:rsidRPr="00F251A9">
        <w:rPr>
          <w:rFonts w:ascii="Arial" w:hAnsi="Arial" w:cs="Arial"/>
          <w:sz w:val="22"/>
          <w:szCs w:val="22"/>
          <w:lang w:val="en-GB"/>
        </w:rPr>
        <w:t xml:space="preserve"> for example washing machine taking into account that the plug is one of the national differences mentioned in the LVTR.</w:t>
      </w:r>
    </w:p>
    <w:p w14:paraId="7E730BD6" w14:textId="6FF27EAF" w:rsidR="00B44C7F" w:rsidRPr="00F251A9" w:rsidRDefault="00B44C7F" w:rsidP="00F251A9">
      <w:pPr>
        <w:pStyle w:val="ListParagraph"/>
        <w:numPr>
          <w:ilvl w:val="0"/>
          <w:numId w:val="6"/>
        </w:numPr>
        <w:ind w:left="284" w:right="537" w:firstLine="0"/>
        <w:jc w:val="both"/>
        <w:rPr>
          <w:rFonts w:ascii="Arial" w:hAnsi="Arial" w:cs="Arial"/>
          <w:sz w:val="22"/>
          <w:szCs w:val="22"/>
          <w:lang w:val="en-GB"/>
        </w:rPr>
      </w:pPr>
      <w:r w:rsidRPr="00F251A9">
        <w:rPr>
          <w:rFonts w:ascii="Arial" w:hAnsi="Arial" w:cs="Arial"/>
          <w:sz w:val="22"/>
          <w:szCs w:val="22"/>
          <w:lang w:val="en-GB"/>
        </w:rPr>
        <w:t>If the appliance is still not listed in either list 1</w:t>
      </w:r>
      <w:r w:rsidR="004A6FFF" w:rsidRPr="00F251A9">
        <w:rPr>
          <w:rFonts w:ascii="Arial" w:hAnsi="Arial" w:cs="Arial"/>
          <w:sz w:val="22"/>
          <w:szCs w:val="22"/>
          <w:lang w:val="en-GB"/>
        </w:rPr>
        <w:t xml:space="preserve"> </w:t>
      </w:r>
      <w:r w:rsidRPr="00F251A9">
        <w:rPr>
          <w:rFonts w:ascii="Arial" w:hAnsi="Arial" w:cs="Arial"/>
          <w:sz w:val="22"/>
          <w:szCs w:val="22"/>
          <w:lang w:val="en-GB"/>
        </w:rPr>
        <w:t>(in the future) or list 2</w:t>
      </w:r>
      <w:r w:rsidR="004A6FFF" w:rsidRPr="00F251A9">
        <w:rPr>
          <w:rFonts w:ascii="Arial" w:hAnsi="Arial" w:cs="Arial"/>
          <w:sz w:val="22"/>
          <w:szCs w:val="22"/>
          <w:lang w:val="en-GB"/>
        </w:rPr>
        <w:t>,</w:t>
      </w:r>
      <w:r w:rsidRPr="00F251A9">
        <w:rPr>
          <w:rFonts w:ascii="Arial" w:hAnsi="Arial" w:cs="Arial"/>
          <w:sz w:val="22"/>
          <w:szCs w:val="22"/>
          <w:lang w:val="en-GB"/>
        </w:rPr>
        <w:t xml:space="preserve"> then the national regulation of the appliance apply for the appliance and for the plug. </w:t>
      </w:r>
      <w:proofErr w:type="gramStart"/>
      <w:r w:rsidRPr="00F251A9">
        <w:rPr>
          <w:rFonts w:ascii="Arial" w:hAnsi="Arial" w:cs="Arial"/>
          <w:sz w:val="22"/>
          <w:szCs w:val="22"/>
          <w:lang w:val="en-GB"/>
        </w:rPr>
        <w:t>e.g</w:t>
      </w:r>
      <w:proofErr w:type="gramEnd"/>
      <w:r w:rsidRPr="00F251A9">
        <w:rPr>
          <w:rFonts w:ascii="Arial" w:hAnsi="Arial" w:cs="Arial"/>
          <w:sz w:val="22"/>
          <w:szCs w:val="22"/>
          <w:lang w:val="en-GB"/>
        </w:rPr>
        <w:t>. TV.</w:t>
      </w:r>
    </w:p>
    <w:p w14:paraId="1E9A172A" w14:textId="77777777" w:rsidR="00B44C7F" w:rsidRPr="00F251A9" w:rsidRDefault="00B44C7F" w:rsidP="00F251A9">
      <w:pPr>
        <w:ind w:left="284" w:right="537"/>
        <w:jc w:val="both"/>
        <w:rPr>
          <w:rFonts w:ascii="Arial" w:hAnsi="Arial" w:cs="Arial"/>
          <w:sz w:val="22"/>
          <w:szCs w:val="22"/>
          <w:lang w:val="en-GB"/>
        </w:rPr>
      </w:pPr>
      <w:r w:rsidRPr="00F251A9">
        <w:rPr>
          <w:rFonts w:ascii="Arial" w:hAnsi="Arial" w:cs="Arial"/>
          <w:sz w:val="22"/>
          <w:szCs w:val="22"/>
          <w:lang w:val="en-GB"/>
        </w:rPr>
        <w:lastRenderedPageBreak/>
        <w:t> </w:t>
      </w:r>
    </w:p>
    <w:p w14:paraId="18777ADB" w14:textId="77777777" w:rsidR="00B44C7F" w:rsidRPr="00F251A9" w:rsidRDefault="00B44C7F" w:rsidP="00F251A9">
      <w:pPr>
        <w:ind w:left="284" w:right="537"/>
        <w:jc w:val="both"/>
        <w:rPr>
          <w:rFonts w:ascii="Arial" w:hAnsi="Arial" w:cs="Arial"/>
          <w:sz w:val="22"/>
          <w:szCs w:val="22"/>
          <w:lang w:val="en-GB"/>
        </w:rPr>
      </w:pPr>
      <w:r w:rsidRPr="00F251A9">
        <w:rPr>
          <w:rFonts w:ascii="Arial" w:hAnsi="Arial" w:cs="Arial"/>
          <w:sz w:val="22"/>
          <w:szCs w:val="22"/>
          <w:lang w:val="en-GB"/>
        </w:rPr>
        <w:t>Also Kindly note:</w:t>
      </w:r>
    </w:p>
    <w:p w14:paraId="3AB0D9CF" w14:textId="7ABE330D" w:rsidR="00B44C7F" w:rsidRPr="00F251A9" w:rsidRDefault="00B44C7F" w:rsidP="00F251A9">
      <w:pPr>
        <w:ind w:left="284" w:right="537"/>
        <w:jc w:val="both"/>
        <w:rPr>
          <w:rFonts w:ascii="Arial" w:hAnsi="Arial" w:cs="Arial"/>
          <w:sz w:val="22"/>
          <w:szCs w:val="22"/>
          <w:lang w:val="en-GB"/>
        </w:rPr>
      </w:pPr>
      <w:r w:rsidRPr="00F251A9">
        <w:rPr>
          <w:rFonts w:ascii="Arial" w:hAnsi="Arial" w:cs="Arial"/>
          <w:sz w:val="22"/>
          <w:szCs w:val="22"/>
          <w:lang w:val="en-GB"/>
        </w:rPr>
        <w:t>The plug as a part of the appliance shall be safe in principle (compl</w:t>
      </w:r>
      <w:r w:rsidR="004A6FFF" w:rsidRPr="00F251A9">
        <w:rPr>
          <w:rFonts w:ascii="Arial" w:hAnsi="Arial" w:cs="Arial"/>
          <w:sz w:val="22"/>
          <w:szCs w:val="22"/>
          <w:lang w:val="en-GB"/>
        </w:rPr>
        <w:t>iance</w:t>
      </w:r>
      <w:r w:rsidRPr="00F251A9">
        <w:rPr>
          <w:rFonts w:ascii="Arial" w:hAnsi="Arial" w:cs="Arial"/>
          <w:sz w:val="22"/>
          <w:szCs w:val="22"/>
          <w:lang w:val="en-GB"/>
        </w:rPr>
        <w:t xml:space="preserve"> with the essential requirements), thus it shall comply with the relevant standard.</w:t>
      </w:r>
    </w:p>
    <w:p w14:paraId="2DA0A128" w14:textId="08DAD91F" w:rsidR="00B44C7F" w:rsidRPr="00F251A9" w:rsidRDefault="00B44C7F" w:rsidP="00F251A9">
      <w:pPr>
        <w:ind w:left="284" w:right="537"/>
        <w:jc w:val="both"/>
        <w:rPr>
          <w:rFonts w:ascii="Arial" w:hAnsi="Arial" w:cs="Arial"/>
          <w:sz w:val="22"/>
          <w:szCs w:val="22"/>
          <w:lang w:val="en-GB"/>
        </w:rPr>
      </w:pPr>
      <w:r w:rsidRPr="00F251A9">
        <w:rPr>
          <w:rFonts w:ascii="Arial" w:hAnsi="Arial" w:cs="Arial"/>
          <w:sz w:val="22"/>
          <w:szCs w:val="22"/>
          <w:lang w:val="en-GB"/>
        </w:rPr>
        <w:t>You may also consider the case that the appliance manufacture</w:t>
      </w:r>
      <w:r w:rsidR="004A6FFF" w:rsidRPr="00F251A9">
        <w:rPr>
          <w:rFonts w:ascii="Arial" w:hAnsi="Arial" w:cs="Arial"/>
          <w:sz w:val="22"/>
          <w:szCs w:val="22"/>
          <w:lang w:val="en-GB"/>
        </w:rPr>
        <w:t>r</w:t>
      </w:r>
      <w:r w:rsidRPr="00F251A9">
        <w:rPr>
          <w:rFonts w:ascii="Arial" w:hAnsi="Arial" w:cs="Arial"/>
          <w:sz w:val="22"/>
          <w:szCs w:val="22"/>
          <w:lang w:val="en-GB"/>
        </w:rPr>
        <w:t xml:space="preserve"> purchases the plug from a plug manufacturer who has gone through the LVTR certification, which makes the plug</w:t>
      </w:r>
      <w:r w:rsidR="004A6FFF" w:rsidRPr="00F251A9">
        <w:rPr>
          <w:rFonts w:ascii="Arial" w:hAnsi="Arial" w:cs="Arial"/>
          <w:sz w:val="22"/>
          <w:szCs w:val="22"/>
          <w:lang w:val="en-GB"/>
        </w:rPr>
        <w:t> already confo</w:t>
      </w:r>
      <w:r w:rsidRPr="00F251A9">
        <w:rPr>
          <w:rFonts w:ascii="Arial" w:hAnsi="Arial" w:cs="Arial"/>
          <w:sz w:val="22"/>
          <w:szCs w:val="22"/>
          <w:lang w:val="en-GB"/>
        </w:rPr>
        <w:t>rm</w:t>
      </w:r>
      <w:r w:rsidR="004A6FFF" w:rsidRPr="00F251A9">
        <w:rPr>
          <w:rFonts w:ascii="Arial" w:hAnsi="Arial" w:cs="Arial"/>
          <w:sz w:val="22"/>
          <w:szCs w:val="22"/>
          <w:lang w:val="en-GB"/>
        </w:rPr>
        <w:t>s with</w:t>
      </w:r>
      <w:r w:rsidRPr="00F251A9">
        <w:rPr>
          <w:rFonts w:ascii="Arial" w:hAnsi="Arial" w:cs="Arial"/>
          <w:sz w:val="22"/>
          <w:szCs w:val="22"/>
          <w:lang w:val="en-GB"/>
        </w:rPr>
        <w:t xml:space="preserve"> the LVTR and already has the G-Marking.</w:t>
      </w:r>
    </w:p>
    <w:p w14:paraId="1BBFACA4" w14:textId="77777777" w:rsidR="00B44C7F" w:rsidRPr="00F251A9" w:rsidRDefault="00B44C7F" w:rsidP="00F251A9">
      <w:pPr>
        <w:ind w:left="284" w:right="537"/>
        <w:jc w:val="both"/>
        <w:rPr>
          <w:rFonts w:ascii="Arial" w:hAnsi="Arial" w:cs="Arial"/>
          <w:sz w:val="22"/>
          <w:szCs w:val="22"/>
          <w:lang w:val="en-GB"/>
        </w:rPr>
      </w:pPr>
    </w:p>
    <w:p w14:paraId="561E11D8" w14:textId="721C2B7B" w:rsidR="00B44C7F" w:rsidRPr="00F251A9" w:rsidRDefault="00B44C7F" w:rsidP="00F251A9">
      <w:pPr>
        <w:ind w:left="284" w:right="537"/>
        <w:jc w:val="both"/>
        <w:rPr>
          <w:rFonts w:ascii="Arial" w:hAnsi="Arial" w:cs="Arial"/>
          <w:sz w:val="22"/>
          <w:szCs w:val="22"/>
          <w:lang w:val="en-GB"/>
        </w:rPr>
      </w:pPr>
      <w:r w:rsidRPr="00F251A9">
        <w:rPr>
          <w:rFonts w:ascii="Arial" w:hAnsi="Arial" w:cs="Arial"/>
          <w:sz w:val="22"/>
          <w:szCs w:val="22"/>
          <w:lang w:val="en-GB"/>
        </w:rPr>
        <w:t xml:space="preserve">Kindly note if you mean by the power adaptors the </w:t>
      </w:r>
      <w:r w:rsidR="004A6FFF" w:rsidRPr="00F251A9">
        <w:rPr>
          <w:rFonts w:ascii="Arial" w:hAnsi="Arial" w:cs="Arial"/>
          <w:sz w:val="22"/>
          <w:szCs w:val="22"/>
          <w:lang w:val="en-GB"/>
        </w:rPr>
        <w:t>EPS, e</w:t>
      </w:r>
      <w:r w:rsidRPr="00F251A9">
        <w:rPr>
          <w:rFonts w:ascii="Arial" w:hAnsi="Arial" w:cs="Arial"/>
          <w:sz w:val="22"/>
          <w:szCs w:val="22"/>
          <w:lang w:val="en-GB"/>
        </w:rPr>
        <w:t>xternal power supplies or power supply units, then it’s out of the LVTR scope.</w:t>
      </w:r>
    </w:p>
    <w:p w14:paraId="1D91B984" w14:textId="42EFDD5D" w:rsidR="00B44C7F" w:rsidRPr="00F251A9" w:rsidRDefault="00042A21" w:rsidP="00F251A9">
      <w:pPr>
        <w:ind w:left="284" w:right="537"/>
        <w:jc w:val="both"/>
        <w:rPr>
          <w:rFonts w:ascii="Arial" w:hAnsi="Arial" w:cs="Arial"/>
          <w:sz w:val="22"/>
          <w:szCs w:val="22"/>
          <w:lang w:val="en-GB"/>
        </w:rPr>
      </w:pPr>
      <w:r w:rsidRPr="00F251A9">
        <w:rPr>
          <w:rFonts w:ascii="Arial" w:hAnsi="Arial" w:cs="Arial"/>
          <w:sz w:val="22"/>
          <w:szCs w:val="22"/>
          <w:lang w:val="en-GB"/>
        </w:rPr>
        <w:t>Kindly note “Adaptors” listed in point 12 of List (2) are the portable accessory constructed as an integral unit incorporating both a plug portion and one or more socket-outlet portions. and the “chargers” meant for the Battery Chargers.</w:t>
      </w:r>
    </w:p>
    <w:p w14:paraId="23FED103" w14:textId="77777777" w:rsidR="00042A21" w:rsidRPr="00F251A9" w:rsidRDefault="00042A21" w:rsidP="00F251A9">
      <w:pPr>
        <w:ind w:left="284" w:right="537"/>
        <w:jc w:val="both"/>
        <w:rPr>
          <w:rFonts w:ascii="Arial" w:hAnsi="Arial" w:cs="Arial"/>
          <w:sz w:val="22"/>
          <w:szCs w:val="22"/>
          <w:lang w:val="en-GB"/>
        </w:rPr>
      </w:pPr>
    </w:p>
    <w:p w14:paraId="0900C1F4" w14:textId="3AEDD69E" w:rsidR="00ED22EB" w:rsidRPr="00F251A9" w:rsidRDefault="00DA5E55" w:rsidP="00F251A9">
      <w:pPr>
        <w:ind w:left="284" w:right="537"/>
        <w:jc w:val="both"/>
        <w:rPr>
          <w:rFonts w:ascii="Arial" w:hAnsi="Arial" w:cs="Arial"/>
          <w:b/>
          <w:sz w:val="22"/>
          <w:szCs w:val="22"/>
          <w:lang w:val="en-GB"/>
        </w:rPr>
      </w:pPr>
      <w:r w:rsidRPr="00F251A9">
        <w:rPr>
          <w:rFonts w:ascii="Arial" w:hAnsi="Arial" w:cs="Arial"/>
          <w:b/>
          <w:sz w:val="22"/>
          <w:szCs w:val="22"/>
          <w:lang w:val="en-GB"/>
        </w:rPr>
        <w:t>6</w:t>
      </w:r>
      <w:r w:rsidR="00AF3E0E" w:rsidRPr="00F251A9">
        <w:rPr>
          <w:rFonts w:ascii="Arial" w:hAnsi="Arial" w:cs="Arial"/>
          <w:b/>
          <w:sz w:val="22"/>
          <w:szCs w:val="22"/>
          <w:lang w:val="en-GB"/>
        </w:rPr>
        <w:t xml:space="preserve">. </w:t>
      </w:r>
      <w:r w:rsidR="008A7B5F" w:rsidRPr="00F251A9">
        <w:rPr>
          <w:rFonts w:ascii="Arial" w:hAnsi="Arial" w:cs="Arial"/>
          <w:b/>
          <w:sz w:val="22"/>
          <w:szCs w:val="22"/>
          <w:lang w:val="en-GB"/>
        </w:rPr>
        <w:t>List of products in List 1, will this include industrial products or more B2C products like in List 2?</w:t>
      </w:r>
    </w:p>
    <w:p w14:paraId="5A9F7EC8" w14:textId="77777777" w:rsidR="00B44C7F" w:rsidRPr="00F251A9" w:rsidRDefault="00B44C7F" w:rsidP="00F251A9">
      <w:pPr>
        <w:ind w:left="284" w:right="537"/>
        <w:jc w:val="both"/>
        <w:rPr>
          <w:rFonts w:ascii="Arial" w:hAnsi="Arial" w:cs="Arial"/>
          <w:sz w:val="22"/>
          <w:szCs w:val="22"/>
          <w:lang w:val="en-GB"/>
        </w:rPr>
      </w:pPr>
    </w:p>
    <w:p w14:paraId="33CFAD67" w14:textId="14B6234C" w:rsidR="00B44C7F" w:rsidRPr="00F251A9" w:rsidRDefault="00B44C7F" w:rsidP="00F251A9">
      <w:pPr>
        <w:ind w:left="284" w:right="537"/>
        <w:jc w:val="both"/>
        <w:rPr>
          <w:rFonts w:ascii="Arial" w:hAnsi="Arial" w:cs="Arial"/>
          <w:sz w:val="22"/>
          <w:szCs w:val="22"/>
          <w:lang w:val="en-GB"/>
        </w:rPr>
      </w:pPr>
      <w:r w:rsidRPr="00F251A9">
        <w:rPr>
          <w:rFonts w:ascii="Arial" w:hAnsi="Arial" w:cs="Arial"/>
          <w:sz w:val="22"/>
          <w:szCs w:val="22"/>
          <w:lang w:val="en-GB"/>
        </w:rPr>
        <w:t xml:space="preserve">List (1) </w:t>
      </w:r>
      <w:r w:rsidR="004A6FFF" w:rsidRPr="00F251A9">
        <w:rPr>
          <w:rFonts w:ascii="Arial" w:hAnsi="Arial" w:cs="Arial"/>
          <w:sz w:val="22"/>
          <w:szCs w:val="22"/>
          <w:lang w:val="en-GB"/>
        </w:rPr>
        <w:t xml:space="preserve">is still not published and will </w:t>
      </w:r>
      <w:r w:rsidRPr="00F251A9">
        <w:rPr>
          <w:rFonts w:ascii="Arial" w:hAnsi="Arial" w:cs="Arial"/>
          <w:sz w:val="22"/>
          <w:szCs w:val="22"/>
          <w:lang w:val="en-GB"/>
        </w:rPr>
        <w:t xml:space="preserve">most likely </w:t>
      </w:r>
      <w:r w:rsidR="004A6FFF" w:rsidRPr="00F251A9">
        <w:rPr>
          <w:rFonts w:ascii="Arial" w:hAnsi="Arial" w:cs="Arial"/>
          <w:sz w:val="22"/>
          <w:szCs w:val="22"/>
          <w:lang w:val="en-GB"/>
        </w:rPr>
        <w:t>gradually focus on</w:t>
      </w:r>
      <w:r w:rsidRPr="00F251A9">
        <w:rPr>
          <w:rFonts w:ascii="Arial" w:hAnsi="Arial" w:cs="Arial"/>
          <w:sz w:val="22"/>
          <w:szCs w:val="22"/>
          <w:lang w:val="en-GB"/>
        </w:rPr>
        <w:t xml:space="preserve"> domestic appliances then move to commercial and industrial products.</w:t>
      </w:r>
    </w:p>
    <w:p w14:paraId="5B1DF600" w14:textId="77777777" w:rsidR="00E35D1C" w:rsidRPr="00F251A9" w:rsidRDefault="00E35D1C" w:rsidP="00F251A9">
      <w:pPr>
        <w:ind w:left="284" w:right="537"/>
        <w:jc w:val="both"/>
        <w:rPr>
          <w:rFonts w:ascii="Arial" w:hAnsi="Arial" w:cs="Arial"/>
          <w:sz w:val="22"/>
          <w:szCs w:val="22"/>
          <w:lang w:val="en-GB"/>
        </w:rPr>
      </w:pPr>
    </w:p>
    <w:p w14:paraId="38FCEF85" w14:textId="68203257" w:rsidR="000A139D" w:rsidRPr="00F251A9" w:rsidRDefault="00DA5E55" w:rsidP="00F251A9">
      <w:pPr>
        <w:ind w:left="284" w:right="537"/>
        <w:jc w:val="both"/>
        <w:rPr>
          <w:rFonts w:ascii="Arial" w:hAnsi="Arial" w:cs="Arial"/>
          <w:b/>
          <w:sz w:val="22"/>
          <w:szCs w:val="22"/>
          <w:lang w:val="en-GB"/>
        </w:rPr>
      </w:pPr>
      <w:r w:rsidRPr="00F251A9">
        <w:rPr>
          <w:rFonts w:ascii="Arial" w:hAnsi="Arial" w:cs="Arial"/>
          <w:b/>
          <w:sz w:val="22"/>
          <w:szCs w:val="22"/>
          <w:lang w:val="en-GB"/>
        </w:rPr>
        <w:t>7</w:t>
      </w:r>
      <w:r w:rsidR="00AF3E0E" w:rsidRPr="00F251A9">
        <w:rPr>
          <w:rFonts w:ascii="Arial" w:hAnsi="Arial" w:cs="Arial"/>
          <w:b/>
          <w:sz w:val="22"/>
          <w:szCs w:val="22"/>
          <w:lang w:val="en-GB"/>
        </w:rPr>
        <w:t xml:space="preserve">. </w:t>
      </w:r>
      <w:r w:rsidR="000A139D" w:rsidRPr="00F251A9">
        <w:rPr>
          <w:rFonts w:ascii="Arial" w:hAnsi="Arial" w:cs="Arial"/>
          <w:b/>
          <w:sz w:val="22"/>
          <w:szCs w:val="22"/>
          <w:lang w:val="en-GB"/>
        </w:rPr>
        <w:t>Clarification if a ‘Model’ covers an entire range such as a number of ratings within a product (such as fuse and MCB ratings) or if each rating will need to be tested/registered etc. separately?</w:t>
      </w:r>
    </w:p>
    <w:p w14:paraId="46590A6D" w14:textId="77777777" w:rsidR="00B44C7F" w:rsidRPr="00F251A9" w:rsidRDefault="00B44C7F" w:rsidP="00F251A9">
      <w:pPr>
        <w:pStyle w:val="ListParagraph"/>
        <w:ind w:left="284" w:right="537"/>
        <w:jc w:val="both"/>
        <w:rPr>
          <w:rFonts w:ascii="Arial" w:hAnsi="Arial" w:cs="Arial"/>
          <w:sz w:val="22"/>
          <w:szCs w:val="22"/>
          <w:lang w:val="en-GB"/>
        </w:rPr>
      </w:pPr>
    </w:p>
    <w:p w14:paraId="0AB35EF6" w14:textId="5CB485F7" w:rsidR="00E35D1C" w:rsidRPr="00F251A9" w:rsidRDefault="00B44C7F" w:rsidP="00F251A9">
      <w:pPr>
        <w:ind w:left="284" w:right="537"/>
        <w:jc w:val="both"/>
        <w:rPr>
          <w:rFonts w:ascii="Arial" w:hAnsi="Arial" w:cs="Arial"/>
          <w:sz w:val="22"/>
          <w:szCs w:val="22"/>
          <w:lang w:val="en-GB"/>
        </w:rPr>
      </w:pPr>
      <w:r w:rsidRPr="00F251A9">
        <w:rPr>
          <w:rFonts w:ascii="Arial" w:hAnsi="Arial" w:cs="Arial"/>
          <w:sz w:val="22"/>
          <w:szCs w:val="22"/>
          <w:lang w:val="en-GB"/>
        </w:rPr>
        <w:t>The certificate is a type examination, so it consider</w:t>
      </w:r>
      <w:r w:rsidR="002827D9" w:rsidRPr="00F251A9">
        <w:rPr>
          <w:rFonts w:ascii="Arial" w:hAnsi="Arial" w:cs="Arial"/>
          <w:sz w:val="22"/>
          <w:szCs w:val="22"/>
          <w:lang w:val="en-GB"/>
        </w:rPr>
        <w:t>s</w:t>
      </w:r>
      <w:r w:rsidRPr="00F251A9">
        <w:rPr>
          <w:rFonts w:ascii="Arial" w:hAnsi="Arial" w:cs="Arial"/>
          <w:sz w:val="22"/>
          <w:szCs w:val="22"/>
          <w:lang w:val="en-GB"/>
        </w:rPr>
        <w:t xml:space="preserve"> a product “TYPE”</w:t>
      </w:r>
    </w:p>
    <w:p w14:paraId="27733B36" w14:textId="77777777" w:rsidR="00E35D1C" w:rsidRPr="00F251A9" w:rsidRDefault="00E35D1C" w:rsidP="00F251A9">
      <w:pPr>
        <w:pStyle w:val="ListParagraph"/>
        <w:ind w:left="284" w:right="537"/>
        <w:jc w:val="both"/>
        <w:rPr>
          <w:rFonts w:ascii="Arial" w:hAnsi="Arial" w:cs="Arial"/>
          <w:sz w:val="22"/>
          <w:szCs w:val="22"/>
          <w:lang w:val="en-GB"/>
        </w:rPr>
      </w:pPr>
    </w:p>
    <w:p w14:paraId="356F88B0" w14:textId="22905BBF" w:rsidR="001A23E7" w:rsidRPr="00F251A9" w:rsidRDefault="00DA5E55" w:rsidP="00F251A9">
      <w:pPr>
        <w:ind w:left="284" w:right="537"/>
        <w:jc w:val="both"/>
        <w:rPr>
          <w:rFonts w:ascii="Arial" w:hAnsi="Arial" w:cs="Arial"/>
          <w:b/>
          <w:sz w:val="22"/>
          <w:szCs w:val="22"/>
          <w:lang w:val="en-GB"/>
        </w:rPr>
      </w:pPr>
      <w:r w:rsidRPr="00F251A9">
        <w:rPr>
          <w:rFonts w:ascii="Arial" w:hAnsi="Arial" w:cs="Arial"/>
          <w:b/>
          <w:sz w:val="22"/>
          <w:szCs w:val="22"/>
          <w:lang w:val="en-GB"/>
        </w:rPr>
        <w:t>8</w:t>
      </w:r>
      <w:r w:rsidR="00890734" w:rsidRPr="00F251A9">
        <w:rPr>
          <w:rFonts w:ascii="Arial" w:hAnsi="Arial" w:cs="Arial"/>
          <w:b/>
          <w:sz w:val="22"/>
          <w:szCs w:val="22"/>
          <w:lang w:val="en-GB"/>
        </w:rPr>
        <w:t xml:space="preserve">. </w:t>
      </w:r>
      <w:r w:rsidR="005A6D7F" w:rsidRPr="00F251A9">
        <w:rPr>
          <w:rFonts w:ascii="Arial" w:hAnsi="Arial" w:cs="Arial"/>
          <w:b/>
          <w:sz w:val="22"/>
          <w:szCs w:val="22"/>
          <w:lang w:val="en-GB"/>
        </w:rPr>
        <w:t>Clarification i</w:t>
      </w:r>
      <w:r w:rsidR="003922E3" w:rsidRPr="00F251A9">
        <w:rPr>
          <w:rFonts w:ascii="Arial" w:hAnsi="Arial" w:cs="Arial"/>
          <w:b/>
          <w:sz w:val="22"/>
          <w:szCs w:val="22"/>
          <w:lang w:val="en-GB"/>
        </w:rPr>
        <w:t>f</w:t>
      </w:r>
      <w:r w:rsidR="005A6D7F" w:rsidRPr="00F251A9">
        <w:rPr>
          <w:rFonts w:ascii="Arial" w:hAnsi="Arial" w:cs="Arial"/>
          <w:b/>
          <w:sz w:val="22"/>
          <w:szCs w:val="22"/>
          <w:lang w:val="en-GB"/>
        </w:rPr>
        <w:t xml:space="preserve"> a ‘Model’ also covers a number of different versions within a product, such as colour or finish of </w:t>
      </w:r>
      <w:r w:rsidR="003922E3" w:rsidRPr="00F251A9">
        <w:rPr>
          <w:rFonts w:ascii="Arial" w:hAnsi="Arial" w:cs="Arial"/>
          <w:b/>
          <w:sz w:val="22"/>
          <w:szCs w:val="22"/>
          <w:lang w:val="en-GB"/>
        </w:rPr>
        <w:t>wiring accessories?</w:t>
      </w:r>
    </w:p>
    <w:p w14:paraId="07866F51" w14:textId="77777777" w:rsidR="00B44C7F" w:rsidRPr="00F251A9" w:rsidRDefault="00B44C7F" w:rsidP="00F251A9">
      <w:pPr>
        <w:ind w:left="284" w:right="537"/>
        <w:jc w:val="both"/>
        <w:rPr>
          <w:rFonts w:ascii="Arial" w:hAnsi="Arial" w:cs="Arial"/>
          <w:sz w:val="22"/>
          <w:szCs w:val="22"/>
          <w:lang w:val="en-GB"/>
        </w:rPr>
      </w:pPr>
    </w:p>
    <w:p w14:paraId="1CC1315C" w14:textId="77777777" w:rsidR="00B44C7F" w:rsidRPr="00F251A9" w:rsidRDefault="00B44C7F" w:rsidP="00F251A9">
      <w:pPr>
        <w:ind w:left="284" w:right="537"/>
        <w:jc w:val="both"/>
        <w:rPr>
          <w:rFonts w:ascii="Arial" w:hAnsi="Arial" w:cs="Arial"/>
          <w:sz w:val="22"/>
          <w:szCs w:val="22"/>
          <w:lang w:val="en-GB"/>
        </w:rPr>
      </w:pPr>
      <w:r w:rsidRPr="00F251A9">
        <w:rPr>
          <w:rFonts w:ascii="Arial" w:hAnsi="Arial" w:cs="Arial"/>
          <w:sz w:val="22"/>
          <w:szCs w:val="22"/>
          <w:lang w:val="en-GB"/>
        </w:rPr>
        <w:t>The certificate is a type examination, so it consider a product “TYPE”</w:t>
      </w:r>
    </w:p>
    <w:p w14:paraId="4B692BC6" w14:textId="77777777" w:rsidR="00B44C7F" w:rsidRPr="00F251A9" w:rsidRDefault="00B44C7F" w:rsidP="00F251A9">
      <w:pPr>
        <w:ind w:left="284" w:right="537"/>
        <w:jc w:val="both"/>
        <w:rPr>
          <w:rFonts w:ascii="Arial" w:hAnsi="Arial" w:cs="Arial"/>
          <w:sz w:val="22"/>
          <w:szCs w:val="22"/>
          <w:lang w:val="en-GB"/>
        </w:rPr>
      </w:pPr>
    </w:p>
    <w:p w14:paraId="30E08095" w14:textId="77777777" w:rsidR="00E35D1C" w:rsidRPr="00F251A9" w:rsidRDefault="00E35D1C" w:rsidP="00F251A9">
      <w:pPr>
        <w:ind w:left="284" w:right="537"/>
        <w:jc w:val="both"/>
        <w:rPr>
          <w:rFonts w:ascii="Arial" w:hAnsi="Arial" w:cs="Arial"/>
          <w:sz w:val="22"/>
          <w:szCs w:val="22"/>
          <w:lang w:val="en-GB"/>
        </w:rPr>
      </w:pPr>
    </w:p>
    <w:p w14:paraId="51E8291E" w14:textId="3B8097CE" w:rsidR="008A7B5F" w:rsidRPr="00F251A9" w:rsidRDefault="00DA5E55" w:rsidP="00F251A9">
      <w:pPr>
        <w:ind w:left="284" w:right="537"/>
        <w:jc w:val="both"/>
        <w:rPr>
          <w:rFonts w:ascii="Arial" w:hAnsi="Arial" w:cs="Arial"/>
          <w:b/>
          <w:sz w:val="22"/>
          <w:szCs w:val="22"/>
          <w:lang w:val="en-GB"/>
        </w:rPr>
      </w:pPr>
      <w:r w:rsidRPr="00F251A9">
        <w:rPr>
          <w:rFonts w:ascii="Arial" w:hAnsi="Arial" w:cs="Arial"/>
          <w:b/>
          <w:sz w:val="22"/>
          <w:szCs w:val="22"/>
          <w:lang w:val="en-GB"/>
        </w:rPr>
        <w:t>9</w:t>
      </w:r>
      <w:r w:rsidR="00890734" w:rsidRPr="00F251A9">
        <w:rPr>
          <w:rFonts w:ascii="Arial" w:hAnsi="Arial" w:cs="Arial"/>
          <w:b/>
          <w:sz w:val="22"/>
          <w:szCs w:val="22"/>
          <w:lang w:val="en-GB"/>
        </w:rPr>
        <w:t xml:space="preserve">. </w:t>
      </w:r>
      <w:r w:rsidR="000A139D" w:rsidRPr="00F251A9">
        <w:rPr>
          <w:rFonts w:ascii="Arial" w:hAnsi="Arial" w:cs="Arial"/>
          <w:b/>
          <w:sz w:val="22"/>
          <w:szCs w:val="22"/>
          <w:lang w:val="en-GB"/>
        </w:rPr>
        <w:t>How often is testing in-line with GAC needed? If it is a test every 5 years then this again will be very costly. Or will it work like ASTA, test once then audit annually?</w:t>
      </w:r>
    </w:p>
    <w:p w14:paraId="0EBD6243" w14:textId="77777777" w:rsidR="001A23E7" w:rsidRPr="00F251A9" w:rsidRDefault="001A23E7" w:rsidP="00F251A9">
      <w:pPr>
        <w:ind w:left="284" w:right="537"/>
        <w:jc w:val="both"/>
        <w:rPr>
          <w:rFonts w:ascii="Arial" w:hAnsi="Arial" w:cs="Arial"/>
          <w:sz w:val="22"/>
          <w:szCs w:val="22"/>
          <w:lang w:val="en-GB"/>
        </w:rPr>
      </w:pPr>
    </w:p>
    <w:p w14:paraId="32B68A0B" w14:textId="77777777" w:rsidR="00B54B43" w:rsidRPr="00F251A9" w:rsidRDefault="001A23E7" w:rsidP="00F251A9">
      <w:pPr>
        <w:ind w:left="284" w:right="537"/>
        <w:jc w:val="both"/>
        <w:rPr>
          <w:rFonts w:ascii="Arial" w:hAnsi="Arial" w:cs="Arial"/>
          <w:sz w:val="22"/>
          <w:szCs w:val="22"/>
          <w:lang w:val="en-GB"/>
        </w:rPr>
      </w:pPr>
      <w:r w:rsidRPr="00F251A9">
        <w:rPr>
          <w:rFonts w:ascii="Arial" w:hAnsi="Arial" w:cs="Arial"/>
          <w:sz w:val="22"/>
          <w:szCs w:val="22"/>
          <w:lang w:val="en-GB"/>
        </w:rPr>
        <w:t>G Mark Type Certificate</w:t>
      </w:r>
      <w:r w:rsidR="00DA5E55" w:rsidRPr="00F251A9">
        <w:rPr>
          <w:rFonts w:ascii="Arial" w:hAnsi="Arial" w:cs="Arial"/>
          <w:sz w:val="22"/>
          <w:szCs w:val="22"/>
          <w:lang w:val="en-GB"/>
        </w:rPr>
        <w:t>’s</w:t>
      </w:r>
      <w:r w:rsidRPr="00F251A9">
        <w:rPr>
          <w:rFonts w:ascii="Arial" w:hAnsi="Arial" w:cs="Arial"/>
          <w:sz w:val="22"/>
          <w:szCs w:val="22"/>
          <w:lang w:val="en-GB"/>
        </w:rPr>
        <w:t xml:space="preserve"> validity </w:t>
      </w:r>
      <w:r w:rsidR="00DA5E55" w:rsidRPr="00F251A9">
        <w:rPr>
          <w:rFonts w:ascii="Arial" w:hAnsi="Arial" w:cs="Arial"/>
          <w:sz w:val="22"/>
          <w:szCs w:val="22"/>
          <w:lang w:val="en-GB"/>
        </w:rPr>
        <w:t xml:space="preserve">is </w:t>
      </w:r>
      <w:r w:rsidRPr="00F251A9">
        <w:rPr>
          <w:rFonts w:ascii="Arial" w:hAnsi="Arial" w:cs="Arial"/>
          <w:sz w:val="22"/>
          <w:szCs w:val="22"/>
          <w:lang w:val="en-GB"/>
        </w:rPr>
        <w:t xml:space="preserve">3 years, </w:t>
      </w:r>
      <w:r w:rsidR="00B54B43" w:rsidRPr="00F251A9">
        <w:rPr>
          <w:rFonts w:ascii="Arial" w:hAnsi="Arial" w:cs="Arial"/>
          <w:sz w:val="22"/>
          <w:szCs w:val="22"/>
          <w:lang w:val="en-GB"/>
        </w:rPr>
        <w:t xml:space="preserve">The NB </w:t>
      </w:r>
      <w:r w:rsidR="00B54B43" w:rsidRPr="00F251A9">
        <w:rPr>
          <w:rFonts w:asciiTheme="minorBidi" w:hAnsiTheme="minorBidi"/>
        </w:rPr>
        <w:t>shall keep itself apprised of any changes in the generally acknowledged state of the art</w:t>
      </w:r>
      <w:r w:rsidR="00B54B43" w:rsidRPr="00F251A9">
        <w:rPr>
          <w:rFonts w:ascii="Arial" w:hAnsi="Arial" w:cs="Arial"/>
          <w:sz w:val="22"/>
          <w:szCs w:val="22"/>
          <w:lang w:val="en-GB"/>
        </w:rPr>
        <w:t xml:space="preserve"> and conform to all conditions mentioned in clause “e.” of Annex (4) of the BD-142004-01&gt;</w:t>
      </w:r>
    </w:p>
    <w:p w14:paraId="4EA8320D" w14:textId="4DC4D75C" w:rsidR="00E35D1C" w:rsidRPr="00F251A9" w:rsidRDefault="001F1C7B" w:rsidP="00F251A9">
      <w:pPr>
        <w:ind w:left="284" w:right="537"/>
        <w:jc w:val="both"/>
        <w:rPr>
          <w:rFonts w:ascii="Arial" w:hAnsi="Arial" w:cs="Arial"/>
          <w:sz w:val="22"/>
          <w:szCs w:val="22"/>
          <w:lang w:val="en-GB"/>
        </w:rPr>
      </w:pPr>
      <w:r w:rsidRPr="00F251A9">
        <w:rPr>
          <w:rFonts w:ascii="Arial" w:hAnsi="Arial" w:cs="Arial"/>
          <w:sz w:val="22"/>
          <w:szCs w:val="22"/>
          <w:lang w:val="en-GB"/>
        </w:rPr>
        <w:t>Kindly note there won’t be any intervention of the NB in the production line, the certificate is for a product type given by the manufacturer and as per the conditions and requirements of the LV TR.</w:t>
      </w:r>
      <w:r w:rsidR="00B54B43" w:rsidRPr="00F251A9">
        <w:rPr>
          <w:rFonts w:ascii="Arial" w:hAnsi="Arial" w:cs="Arial"/>
          <w:sz w:val="22"/>
          <w:szCs w:val="22"/>
          <w:lang w:val="en-GB"/>
        </w:rPr>
        <w:t xml:space="preserve"> The product control shall be done by the manufacturer as per clause “4.” of Annex (4) of the BD-142004-01.</w:t>
      </w:r>
    </w:p>
    <w:p w14:paraId="592D93BD" w14:textId="77777777" w:rsidR="001F1C7B" w:rsidRPr="00F251A9" w:rsidRDefault="001F1C7B" w:rsidP="00F251A9">
      <w:pPr>
        <w:ind w:left="284" w:right="537"/>
        <w:jc w:val="both"/>
        <w:rPr>
          <w:rFonts w:ascii="Arial" w:hAnsi="Arial" w:cs="Arial"/>
          <w:sz w:val="22"/>
          <w:szCs w:val="22"/>
          <w:lang w:val="en-GB"/>
        </w:rPr>
      </w:pPr>
    </w:p>
    <w:p w14:paraId="50A5931A" w14:textId="7C9EA9DC" w:rsidR="000A139D" w:rsidRPr="00F251A9" w:rsidRDefault="00CD561D" w:rsidP="00F251A9">
      <w:pPr>
        <w:ind w:left="284" w:right="537"/>
        <w:jc w:val="both"/>
        <w:rPr>
          <w:rFonts w:ascii="Arial" w:hAnsi="Arial" w:cs="Arial"/>
          <w:b/>
          <w:sz w:val="22"/>
          <w:szCs w:val="22"/>
          <w:lang w:val="en-GB"/>
        </w:rPr>
      </w:pPr>
      <w:r w:rsidRPr="00F251A9">
        <w:rPr>
          <w:rFonts w:ascii="Arial" w:hAnsi="Arial" w:cs="Arial"/>
          <w:b/>
          <w:sz w:val="22"/>
          <w:szCs w:val="22"/>
          <w:lang w:val="en-GB"/>
        </w:rPr>
        <w:t>10</w:t>
      </w:r>
      <w:r w:rsidR="00890734" w:rsidRPr="00F251A9">
        <w:rPr>
          <w:rFonts w:ascii="Arial" w:hAnsi="Arial" w:cs="Arial"/>
          <w:b/>
          <w:sz w:val="22"/>
          <w:szCs w:val="22"/>
          <w:lang w:val="en-GB"/>
        </w:rPr>
        <w:t>. I</w:t>
      </w:r>
      <w:r w:rsidR="001514B5" w:rsidRPr="00F251A9">
        <w:rPr>
          <w:rFonts w:ascii="Arial" w:hAnsi="Arial" w:cs="Arial"/>
          <w:b/>
          <w:sz w:val="22"/>
          <w:szCs w:val="22"/>
          <w:lang w:val="en-GB"/>
        </w:rPr>
        <w:t xml:space="preserve">s it mandatory for the G-Mark / </w:t>
      </w:r>
      <w:r w:rsidR="00EB0DD0" w:rsidRPr="00F251A9">
        <w:rPr>
          <w:rFonts w:ascii="Arial" w:hAnsi="Arial" w:cs="Arial"/>
          <w:b/>
          <w:sz w:val="22"/>
          <w:szCs w:val="22"/>
          <w:lang w:val="en-GB"/>
        </w:rPr>
        <w:t xml:space="preserve">13-digit number </w:t>
      </w:r>
      <w:r w:rsidR="001514B5" w:rsidRPr="00F251A9">
        <w:rPr>
          <w:rFonts w:ascii="Arial" w:hAnsi="Arial" w:cs="Arial"/>
          <w:b/>
          <w:sz w:val="22"/>
          <w:szCs w:val="22"/>
          <w:lang w:val="en-GB"/>
        </w:rPr>
        <w:t xml:space="preserve">and G-Mark </w:t>
      </w:r>
      <w:r w:rsidR="00EB0DD0" w:rsidRPr="00F251A9">
        <w:rPr>
          <w:rFonts w:ascii="Arial" w:hAnsi="Arial" w:cs="Arial"/>
          <w:b/>
          <w:sz w:val="22"/>
          <w:szCs w:val="22"/>
          <w:lang w:val="en-GB"/>
        </w:rPr>
        <w:t>to be on the product (pg8 para2)</w:t>
      </w:r>
      <w:r w:rsidR="0014405A" w:rsidRPr="00F251A9">
        <w:rPr>
          <w:rFonts w:ascii="Arial" w:hAnsi="Arial" w:cs="Arial"/>
          <w:b/>
          <w:sz w:val="22"/>
          <w:szCs w:val="22"/>
          <w:lang w:val="en-GB"/>
        </w:rPr>
        <w:t>?</w:t>
      </w:r>
      <w:r w:rsidR="00EB0DD0" w:rsidRPr="00F251A9">
        <w:rPr>
          <w:rFonts w:ascii="Arial" w:hAnsi="Arial" w:cs="Arial"/>
          <w:b/>
          <w:sz w:val="22"/>
          <w:szCs w:val="22"/>
          <w:lang w:val="en-GB"/>
        </w:rPr>
        <w:t xml:space="preserve"> This will not be possible or logical on some products due to size and information already on it, what are the options in this situation?</w:t>
      </w:r>
    </w:p>
    <w:p w14:paraId="0F010B93" w14:textId="77777777" w:rsidR="001F1C7B" w:rsidRPr="00F251A9" w:rsidRDefault="001F1C7B" w:rsidP="00F251A9">
      <w:pPr>
        <w:ind w:left="284" w:right="537"/>
        <w:jc w:val="both"/>
        <w:rPr>
          <w:rFonts w:ascii="Arial" w:hAnsi="Arial" w:cs="Arial"/>
          <w:sz w:val="22"/>
          <w:szCs w:val="22"/>
          <w:lang w:val="en-GB"/>
        </w:rPr>
      </w:pPr>
    </w:p>
    <w:p w14:paraId="631EBE77" w14:textId="77777777" w:rsidR="001F1C7B" w:rsidRPr="00F251A9" w:rsidRDefault="001F1C7B" w:rsidP="00F251A9">
      <w:pPr>
        <w:ind w:left="284" w:right="537"/>
        <w:jc w:val="both"/>
        <w:rPr>
          <w:rFonts w:ascii="Arial" w:hAnsi="Arial" w:cs="Arial"/>
          <w:sz w:val="22"/>
          <w:szCs w:val="22"/>
          <w:lang w:val="en-GB"/>
        </w:rPr>
      </w:pPr>
      <w:r w:rsidRPr="00F251A9">
        <w:rPr>
          <w:rFonts w:ascii="Arial" w:hAnsi="Arial" w:cs="Arial"/>
          <w:sz w:val="22"/>
          <w:szCs w:val="22"/>
          <w:lang w:val="en-GB"/>
        </w:rPr>
        <w:t xml:space="preserve">The product registration system is still under preparation and a decision will be published once available in the GSO Website: </w:t>
      </w:r>
      <w:hyperlink r:id="rId7" w:history="1">
        <w:r w:rsidRPr="00F251A9">
          <w:rPr>
            <w:rFonts w:ascii="Arial" w:hAnsi="Arial" w:cs="Arial"/>
            <w:sz w:val="22"/>
            <w:szCs w:val="22"/>
            <w:lang w:val="en-GB"/>
          </w:rPr>
          <w:t>http://www.gso.org.sa</w:t>
        </w:r>
      </w:hyperlink>
      <w:r w:rsidRPr="00F251A9">
        <w:rPr>
          <w:rFonts w:ascii="Arial" w:hAnsi="Arial" w:cs="Arial"/>
          <w:sz w:val="22"/>
          <w:szCs w:val="22"/>
          <w:lang w:val="en-GB"/>
        </w:rPr>
        <w:t>. So, don’t consider, for the moment, the Product Registration number.</w:t>
      </w:r>
    </w:p>
    <w:p w14:paraId="747C2A22" w14:textId="77777777" w:rsidR="00E35D1C" w:rsidRPr="00F251A9" w:rsidRDefault="00E35D1C" w:rsidP="00F251A9">
      <w:pPr>
        <w:ind w:left="284" w:right="537"/>
        <w:jc w:val="both"/>
        <w:rPr>
          <w:rFonts w:ascii="Arial" w:hAnsi="Arial" w:cs="Arial"/>
          <w:sz w:val="22"/>
          <w:szCs w:val="22"/>
          <w:lang w:val="en-GB"/>
        </w:rPr>
      </w:pPr>
    </w:p>
    <w:p w14:paraId="76152F4F" w14:textId="5C998CA7" w:rsidR="00EB0DD0" w:rsidRPr="00F251A9" w:rsidRDefault="00CD561D" w:rsidP="00F251A9">
      <w:pPr>
        <w:ind w:left="284" w:right="537"/>
        <w:jc w:val="both"/>
        <w:rPr>
          <w:rFonts w:ascii="Arial" w:hAnsi="Arial" w:cs="Arial"/>
          <w:b/>
          <w:sz w:val="22"/>
          <w:szCs w:val="22"/>
          <w:lang w:val="en-GB"/>
        </w:rPr>
      </w:pPr>
      <w:r w:rsidRPr="00F251A9">
        <w:rPr>
          <w:rFonts w:ascii="Arial" w:hAnsi="Arial" w:cs="Arial"/>
          <w:b/>
          <w:sz w:val="22"/>
          <w:szCs w:val="22"/>
          <w:lang w:val="en-GB"/>
        </w:rPr>
        <w:t>11</w:t>
      </w:r>
      <w:r w:rsidR="00890734" w:rsidRPr="00F251A9">
        <w:rPr>
          <w:rFonts w:ascii="Arial" w:hAnsi="Arial" w:cs="Arial"/>
          <w:b/>
          <w:sz w:val="22"/>
          <w:szCs w:val="22"/>
          <w:lang w:val="en-GB"/>
        </w:rPr>
        <w:t xml:space="preserve">. </w:t>
      </w:r>
      <w:r w:rsidR="00EB0DD0" w:rsidRPr="00F251A9">
        <w:rPr>
          <w:rFonts w:ascii="Arial" w:hAnsi="Arial" w:cs="Arial"/>
          <w:b/>
          <w:sz w:val="22"/>
          <w:szCs w:val="22"/>
          <w:lang w:val="en-GB"/>
        </w:rPr>
        <w:t>How does this work with duties such as SASO? Are we expected to cover both still?</w:t>
      </w:r>
    </w:p>
    <w:p w14:paraId="5E285B03" w14:textId="77777777" w:rsidR="001A23E7" w:rsidRPr="00F251A9" w:rsidRDefault="001A23E7" w:rsidP="00F251A9">
      <w:pPr>
        <w:ind w:left="284" w:right="537"/>
        <w:jc w:val="both"/>
        <w:rPr>
          <w:rFonts w:ascii="Arial" w:hAnsi="Arial" w:cs="Arial"/>
          <w:sz w:val="22"/>
          <w:szCs w:val="22"/>
          <w:lang w:val="en-GB"/>
        </w:rPr>
      </w:pPr>
    </w:p>
    <w:p w14:paraId="4D385C4E" w14:textId="306CCDB0" w:rsidR="001A23E7" w:rsidRPr="00F251A9" w:rsidRDefault="001A23E7" w:rsidP="00F251A9">
      <w:pPr>
        <w:ind w:left="284" w:right="537"/>
        <w:jc w:val="both"/>
        <w:rPr>
          <w:rFonts w:ascii="Arial" w:hAnsi="Arial" w:cs="Arial"/>
          <w:sz w:val="22"/>
          <w:szCs w:val="22"/>
          <w:lang w:val="en-GB"/>
        </w:rPr>
      </w:pPr>
      <w:r w:rsidRPr="00F251A9">
        <w:rPr>
          <w:rFonts w:ascii="Arial" w:hAnsi="Arial" w:cs="Arial"/>
          <w:sz w:val="22"/>
          <w:szCs w:val="22"/>
          <w:lang w:val="en-GB"/>
        </w:rPr>
        <w:t xml:space="preserve">Yes, </w:t>
      </w:r>
      <w:r w:rsidR="00986C6B" w:rsidRPr="00F251A9">
        <w:rPr>
          <w:rFonts w:ascii="Arial" w:hAnsi="Arial" w:cs="Arial"/>
          <w:sz w:val="22"/>
          <w:szCs w:val="22"/>
          <w:lang w:val="en-GB"/>
        </w:rPr>
        <w:t>Pre shipment inspection Certificate of Conformity (</w:t>
      </w:r>
      <w:proofErr w:type="spellStart"/>
      <w:r w:rsidR="00986C6B" w:rsidRPr="00F251A9">
        <w:rPr>
          <w:rFonts w:ascii="Arial" w:hAnsi="Arial" w:cs="Arial"/>
          <w:sz w:val="22"/>
          <w:szCs w:val="22"/>
          <w:lang w:val="en-GB"/>
        </w:rPr>
        <w:t>CoC</w:t>
      </w:r>
      <w:proofErr w:type="spellEnd"/>
      <w:r w:rsidR="00986C6B" w:rsidRPr="00F251A9">
        <w:rPr>
          <w:rFonts w:ascii="Arial" w:hAnsi="Arial" w:cs="Arial"/>
          <w:sz w:val="22"/>
          <w:szCs w:val="22"/>
          <w:lang w:val="en-GB"/>
        </w:rPr>
        <w:t xml:space="preserve">) </w:t>
      </w:r>
      <w:r w:rsidRPr="00F251A9">
        <w:rPr>
          <w:rFonts w:ascii="Arial" w:hAnsi="Arial" w:cs="Arial"/>
          <w:sz w:val="22"/>
          <w:szCs w:val="22"/>
          <w:lang w:val="en-GB"/>
        </w:rPr>
        <w:t xml:space="preserve">is still required, plus energy efficiency labelling for certain products </w:t>
      </w:r>
    </w:p>
    <w:p w14:paraId="63568EB3" w14:textId="77777777" w:rsidR="00E35D1C" w:rsidRPr="00F251A9" w:rsidRDefault="00E35D1C" w:rsidP="00F251A9">
      <w:pPr>
        <w:ind w:left="284" w:right="537"/>
        <w:jc w:val="both"/>
        <w:rPr>
          <w:rFonts w:ascii="Arial" w:hAnsi="Arial" w:cs="Arial"/>
          <w:sz w:val="22"/>
          <w:szCs w:val="22"/>
          <w:lang w:val="en-GB"/>
        </w:rPr>
      </w:pPr>
    </w:p>
    <w:p w14:paraId="2CBA6288" w14:textId="30753AFE" w:rsidR="001F1C7B" w:rsidRPr="00F251A9" w:rsidRDefault="001F1C7B" w:rsidP="00F251A9">
      <w:pPr>
        <w:ind w:left="284" w:right="537"/>
        <w:jc w:val="both"/>
        <w:rPr>
          <w:rFonts w:ascii="Arial" w:hAnsi="Arial" w:cs="Arial"/>
          <w:sz w:val="22"/>
          <w:szCs w:val="22"/>
          <w:lang w:val="en-GB"/>
        </w:rPr>
      </w:pPr>
      <w:r w:rsidRPr="00F251A9">
        <w:rPr>
          <w:rFonts w:ascii="Arial" w:hAnsi="Arial" w:cs="Arial"/>
          <w:sz w:val="22"/>
          <w:szCs w:val="22"/>
          <w:lang w:val="en-GB"/>
        </w:rPr>
        <w:t>Kindly refer the answer of Q1.</w:t>
      </w:r>
    </w:p>
    <w:p w14:paraId="09B5BB50" w14:textId="77777777" w:rsidR="00CD561D" w:rsidRPr="00F251A9" w:rsidRDefault="00CD561D" w:rsidP="00F251A9">
      <w:pPr>
        <w:ind w:left="284" w:right="537"/>
        <w:jc w:val="both"/>
        <w:rPr>
          <w:rFonts w:ascii="Arial" w:hAnsi="Arial" w:cs="Arial"/>
          <w:sz w:val="22"/>
          <w:szCs w:val="22"/>
          <w:lang w:val="en-GB"/>
        </w:rPr>
      </w:pPr>
    </w:p>
    <w:p w14:paraId="48FAC095" w14:textId="6C48EAB1" w:rsidR="00EB0DD0" w:rsidRPr="00F251A9" w:rsidRDefault="00CD561D" w:rsidP="00F251A9">
      <w:pPr>
        <w:ind w:left="284" w:right="537"/>
        <w:jc w:val="both"/>
        <w:rPr>
          <w:rFonts w:ascii="Arial" w:hAnsi="Arial" w:cs="Arial"/>
          <w:b/>
          <w:sz w:val="22"/>
          <w:szCs w:val="22"/>
          <w:lang w:val="en-GB"/>
        </w:rPr>
      </w:pPr>
      <w:r w:rsidRPr="00F251A9">
        <w:rPr>
          <w:rFonts w:ascii="Arial" w:hAnsi="Arial" w:cs="Arial"/>
          <w:b/>
          <w:sz w:val="22"/>
          <w:szCs w:val="22"/>
          <w:lang w:val="en-GB"/>
        </w:rPr>
        <w:t>12</w:t>
      </w:r>
      <w:r w:rsidR="00890734" w:rsidRPr="00F251A9">
        <w:rPr>
          <w:rFonts w:ascii="Arial" w:hAnsi="Arial" w:cs="Arial"/>
          <w:b/>
          <w:sz w:val="22"/>
          <w:szCs w:val="22"/>
          <w:lang w:val="en-GB"/>
        </w:rPr>
        <w:t xml:space="preserve">. </w:t>
      </w:r>
      <w:r w:rsidR="00EB0DD0" w:rsidRPr="00F251A9">
        <w:rPr>
          <w:rFonts w:ascii="Arial" w:hAnsi="Arial" w:cs="Arial"/>
          <w:b/>
          <w:sz w:val="22"/>
          <w:szCs w:val="22"/>
          <w:lang w:val="en-GB"/>
        </w:rPr>
        <w:t>Those countries asking for ASTA (Kuwait, Qatar, Oman)…..what takes precedent? Or do we have to provide both?</w:t>
      </w:r>
    </w:p>
    <w:p w14:paraId="11D206BF" w14:textId="77777777" w:rsidR="001A23E7" w:rsidRPr="00F251A9" w:rsidRDefault="001A23E7" w:rsidP="00F251A9">
      <w:pPr>
        <w:ind w:left="284" w:right="537"/>
        <w:jc w:val="both"/>
        <w:rPr>
          <w:rFonts w:ascii="Arial" w:hAnsi="Arial" w:cs="Arial"/>
          <w:sz w:val="22"/>
          <w:szCs w:val="22"/>
          <w:lang w:val="en-GB"/>
        </w:rPr>
      </w:pPr>
    </w:p>
    <w:p w14:paraId="41598D27" w14:textId="3E96B9ED" w:rsidR="001A23E7" w:rsidRPr="00F251A9" w:rsidRDefault="001A23E7" w:rsidP="00F251A9">
      <w:pPr>
        <w:ind w:left="284" w:right="537"/>
        <w:jc w:val="both"/>
        <w:rPr>
          <w:rFonts w:ascii="Arial" w:hAnsi="Arial" w:cs="Arial"/>
          <w:sz w:val="22"/>
          <w:szCs w:val="22"/>
          <w:lang w:val="en-GB"/>
        </w:rPr>
      </w:pPr>
      <w:r w:rsidRPr="00F251A9">
        <w:rPr>
          <w:rFonts w:ascii="Arial" w:hAnsi="Arial" w:cs="Arial"/>
          <w:sz w:val="22"/>
          <w:szCs w:val="22"/>
          <w:lang w:val="en-GB"/>
        </w:rPr>
        <w:t>For ASTA diamond mark certification – roll over to G Mark Type (ASTA licence ref on G Mark Type</w:t>
      </w:r>
    </w:p>
    <w:p w14:paraId="68AFFBA3" w14:textId="77777777" w:rsidR="001F1C7B" w:rsidRPr="00F251A9" w:rsidRDefault="001F1C7B" w:rsidP="00F251A9">
      <w:pPr>
        <w:ind w:left="284" w:right="537"/>
        <w:jc w:val="both"/>
        <w:rPr>
          <w:rFonts w:ascii="Arial" w:hAnsi="Arial" w:cs="Arial"/>
          <w:sz w:val="22"/>
          <w:szCs w:val="22"/>
          <w:lang w:val="en-GB"/>
        </w:rPr>
      </w:pPr>
    </w:p>
    <w:p w14:paraId="667EA7A6" w14:textId="77777777" w:rsidR="001F1C7B" w:rsidRPr="00F251A9" w:rsidRDefault="001F1C7B" w:rsidP="00F251A9">
      <w:pPr>
        <w:ind w:left="284" w:right="537"/>
        <w:jc w:val="both"/>
        <w:rPr>
          <w:rFonts w:ascii="Arial" w:hAnsi="Arial" w:cs="Arial"/>
          <w:sz w:val="22"/>
          <w:szCs w:val="22"/>
          <w:lang w:val="en-GB"/>
        </w:rPr>
      </w:pPr>
      <w:r w:rsidRPr="00F251A9">
        <w:rPr>
          <w:rFonts w:ascii="Arial" w:hAnsi="Arial" w:cs="Arial"/>
          <w:sz w:val="22"/>
          <w:szCs w:val="22"/>
          <w:lang w:val="en-GB"/>
        </w:rPr>
        <w:t>Kindly refer the answer of Q1.</w:t>
      </w:r>
    </w:p>
    <w:p w14:paraId="0F90C3BF" w14:textId="77777777" w:rsidR="00E35D1C" w:rsidRPr="00F251A9" w:rsidRDefault="00E35D1C" w:rsidP="00F251A9">
      <w:pPr>
        <w:ind w:left="284" w:right="537"/>
        <w:jc w:val="both"/>
        <w:rPr>
          <w:rFonts w:ascii="Arial" w:hAnsi="Arial" w:cs="Arial"/>
          <w:sz w:val="22"/>
          <w:szCs w:val="22"/>
          <w:lang w:val="en-GB"/>
        </w:rPr>
      </w:pPr>
    </w:p>
    <w:p w14:paraId="667AE6F4" w14:textId="7168326F" w:rsidR="00EB0DD0" w:rsidRPr="00F251A9" w:rsidRDefault="00F91D09" w:rsidP="00F251A9">
      <w:pPr>
        <w:ind w:left="284" w:right="537"/>
        <w:jc w:val="both"/>
        <w:rPr>
          <w:rFonts w:ascii="Arial" w:hAnsi="Arial" w:cs="Arial"/>
          <w:b/>
          <w:sz w:val="22"/>
          <w:szCs w:val="22"/>
          <w:lang w:val="en-GB"/>
        </w:rPr>
      </w:pPr>
      <w:r w:rsidRPr="00F251A9">
        <w:rPr>
          <w:rFonts w:ascii="Arial" w:hAnsi="Arial" w:cs="Arial"/>
          <w:b/>
          <w:sz w:val="22"/>
          <w:szCs w:val="22"/>
          <w:lang w:val="en-GB"/>
        </w:rPr>
        <w:t>13</w:t>
      </w:r>
      <w:r w:rsidR="00890734" w:rsidRPr="00F251A9">
        <w:rPr>
          <w:rFonts w:ascii="Arial" w:hAnsi="Arial" w:cs="Arial"/>
          <w:b/>
          <w:sz w:val="22"/>
          <w:szCs w:val="22"/>
          <w:lang w:val="en-GB"/>
        </w:rPr>
        <w:t xml:space="preserve">. </w:t>
      </w:r>
      <w:r w:rsidR="003E6D6A" w:rsidRPr="00F251A9">
        <w:rPr>
          <w:rFonts w:ascii="Arial" w:hAnsi="Arial" w:cs="Arial"/>
          <w:b/>
          <w:sz w:val="22"/>
          <w:szCs w:val="22"/>
          <w:lang w:val="en-GB"/>
        </w:rPr>
        <w:t>Can we work it like the UL/CSA…..whereby you get IEC/ASTA and this automatically qualifies for G-Mark?</w:t>
      </w:r>
    </w:p>
    <w:p w14:paraId="37677E42" w14:textId="77777777" w:rsidR="001A23E7" w:rsidRPr="00F251A9" w:rsidRDefault="001A23E7" w:rsidP="00F251A9">
      <w:pPr>
        <w:ind w:left="284" w:right="537"/>
        <w:jc w:val="both"/>
        <w:rPr>
          <w:rFonts w:ascii="Arial" w:hAnsi="Arial" w:cs="Arial"/>
          <w:sz w:val="22"/>
          <w:szCs w:val="22"/>
          <w:lang w:val="en-GB"/>
        </w:rPr>
      </w:pPr>
    </w:p>
    <w:p w14:paraId="1863768E" w14:textId="20A4370E" w:rsidR="001A23E7" w:rsidRPr="00F251A9" w:rsidRDefault="001A23E7" w:rsidP="00F251A9">
      <w:pPr>
        <w:ind w:left="284" w:right="537"/>
        <w:jc w:val="both"/>
        <w:rPr>
          <w:rFonts w:ascii="Arial" w:hAnsi="Arial" w:cs="Arial"/>
          <w:sz w:val="22"/>
          <w:szCs w:val="22"/>
          <w:lang w:val="en-GB"/>
        </w:rPr>
      </w:pPr>
      <w:r w:rsidRPr="00F251A9">
        <w:rPr>
          <w:rFonts w:ascii="Arial" w:hAnsi="Arial" w:cs="Arial"/>
          <w:sz w:val="22"/>
          <w:szCs w:val="22"/>
          <w:lang w:val="en-GB"/>
        </w:rPr>
        <w:t>Direct roll over – providing TCF meets the requirements of Annex 4</w:t>
      </w:r>
    </w:p>
    <w:p w14:paraId="23F277E1" w14:textId="77777777" w:rsidR="001F1C7B" w:rsidRPr="00F251A9" w:rsidRDefault="001F1C7B" w:rsidP="00F251A9">
      <w:pPr>
        <w:ind w:left="284" w:right="537"/>
        <w:jc w:val="both"/>
        <w:rPr>
          <w:rFonts w:ascii="Arial" w:hAnsi="Arial" w:cs="Arial"/>
          <w:sz w:val="22"/>
          <w:szCs w:val="22"/>
          <w:lang w:val="en-GB"/>
        </w:rPr>
      </w:pPr>
    </w:p>
    <w:p w14:paraId="27EDADC9" w14:textId="3AF37004" w:rsidR="001F1C7B" w:rsidRPr="00F251A9" w:rsidRDefault="001F1C7B" w:rsidP="00F251A9">
      <w:pPr>
        <w:ind w:left="284" w:right="537"/>
        <w:jc w:val="both"/>
        <w:rPr>
          <w:rFonts w:ascii="Arial" w:hAnsi="Arial" w:cs="Arial"/>
          <w:sz w:val="22"/>
          <w:szCs w:val="22"/>
          <w:lang w:val="en-GB"/>
        </w:rPr>
      </w:pPr>
      <w:r w:rsidRPr="00F251A9">
        <w:rPr>
          <w:rFonts w:ascii="Arial" w:hAnsi="Arial" w:cs="Arial"/>
          <w:sz w:val="22"/>
          <w:szCs w:val="22"/>
          <w:lang w:val="en-GB"/>
        </w:rPr>
        <w:t>You may refer to Art.20 as only IECEE CB scheme is considered.</w:t>
      </w:r>
    </w:p>
    <w:p w14:paraId="42C534C6" w14:textId="77777777" w:rsidR="00E35D1C" w:rsidRPr="00F251A9" w:rsidRDefault="00E35D1C" w:rsidP="00F251A9">
      <w:pPr>
        <w:ind w:left="284" w:right="537"/>
        <w:jc w:val="both"/>
        <w:rPr>
          <w:rFonts w:ascii="Arial" w:hAnsi="Arial" w:cs="Arial"/>
          <w:sz w:val="22"/>
          <w:szCs w:val="22"/>
          <w:lang w:val="en-GB"/>
        </w:rPr>
      </w:pPr>
    </w:p>
    <w:p w14:paraId="53B18ACC" w14:textId="1F205A96" w:rsidR="003E6D6A" w:rsidRPr="00F251A9" w:rsidRDefault="0014405A" w:rsidP="00F251A9">
      <w:pPr>
        <w:ind w:left="284" w:right="537"/>
        <w:jc w:val="both"/>
        <w:rPr>
          <w:rFonts w:ascii="Arial" w:hAnsi="Arial" w:cs="Arial"/>
          <w:b/>
          <w:sz w:val="22"/>
          <w:szCs w:val="22"/>
          <w:lang w:val="en-GB"/>
        </w:rPr>
      </w:pPr>
      <w:r w:rsidRPr="00F251A9">
        <w:rPr>
          <w:rFonts w:ascii="Arial" w:hAnsi="Arial" w:cs="Arial"/>
          <w:b/>
          <w:sz w:val="22"/>
          <w:szCs w:val="22"/>
          <w:lang w:val="en-GB"/>
        </w:rPr>
        <w:t xml:space="preserve"> </w:t>
      </w:r>
      <w:r w:rsidR="00F91D09" w:rsidRPr="00F251A9">
        <w:rPr>
          <w:rFonts w:ascii="Arial" w:hAnsi="Arial" w:cs="Arial"/>
          <w:b/>
          <w:sz w:val="22"/>
          <w:szCs w:val="22"/>
          <w:lang w:val="en-GB"/>
        </w:rPr>
        <w:t>14</w:t>
      </w:r>
      <w:r w:rsidR="00890734" w:rsidRPr="00F251A9">
        <w:rPr>
          <w:rFonts w:ascii="Arial" w:hAnsi="Arial" w:cs="Arial"/>
          <w:b/>
          <w:sz w:val="22"/>
          <w:szCs w:val="22"/>
          <w:lang w:val="en-GB"/>
        </w:rPr>
        <w:t xml:space="preserve">. </w:t>
      </w:r>
      <w:r w:rsidR="002C01E8" w:rsidRPr="00F251A9">
        <w:rPr>
          <w:rFonts w:ascii="Arial" w:hAnsi="Arial" w:cs="Arial"/>
          <w:b/>
          <w:sz w:val="22"/>
          <w:szCs w:val="22"/>
          <w:lang w:val="en-GB"/>
        </w:rPr>
        <w:t>What about customers taking UL product for specific applications such as in Oil &amp; Gas, will the G-Marking also apply here to?</w:t>
      </w:r>
    </w:p>
    <w:p w14:paraId="281D1728" w14:textId="77777777" w:rsidR="001F1C7B" w:rsidRPr="00F251A9" w:rsidRDefault="001F1C7B" w:rsidP="00F251A9">
      <w:pPr>
        <w:ind w:left="284" w:right="537"/>
        <w:jc w:val="both"/>
        <w:rPr>
          <w:rFonts w:ascii="Arial" w:hAnsi="Arial" w:cs="Arial"/>
          <w:sz w:val="22"/>
          <w:szCs w:val="22"/>
          <w:lang w:val="en-GB"/>
        </w:rPr>
      </w:pPr>
    </w:p>
    <w:p w14:paraId="7F0E1ADD" w14:textId="7D7A21D2" w:rsidR="001F1C7B" w:rsidRPr="00F251A9" w:rsidRDefault="001F1C7B" w:rsidP="00F251A9">
      <w:pPr>
        <w:ind w:left="284" w:right="537"/>
        <w:jc w:val="both"/>
        <w:rPr>
          <w:rFonts w:ascii="Arial" w:hAnsi="Arial" w:cs="Arial"/>
          <w:sz w:val="22"/>
          <w:szCs w:val="22"/>
          <w:lang w:val="en-GB"/>
        </w:rPr>
      </w:pPr>
      <w:r w:rsidRPr="00F251A9">
        <w:rPr>
          <w:rFonts w:ascii="Arial" w:hAnsi="Arial" w:cs="Arial"/>
          <w:sz w:val="22"/>
          <w:szCs w:val="22"/>
          <w:lang w:val="en-GB"/>
        </w:rPr>
        <w:t>The oil and gas products are not covered by Gulf LV TR.</w:t>
      </w:r>
    </w:p>
    <w:p w14:paraId="0CE11A5A" w14:textId="77777777" w:rsidR="00E35D1C" w:rsidRPr="00F251A9" w:rsidRDefault="00E35D1C" w:rsidP="00F251A9">
      <w:pPr>
        <w:ind w:left="284" w:right="537"/>
        <w:jc w:val="both"/>
        <w:rPr>
          <w:rFonts w:ascii="Arial" w:hAnsi="Arial" w:cs="Arial"/>
          <w:sz w:val="22"/>
          <w:szCs w:val="22"/>
          <w:lang w:val="en-GB"/>
        </w:rPr>
      </w:pPr>
    </w:p>
    <w:p w14:paraId="3BE39CFF" w14:textId="28E49A3E" w:rsidR="0020412A" w:rsidRPr="00F251A9" w:rsidRDefault="0020412A" w:rsidP="00F251A9">
      <w:pPr>
        <w:ind w:left="284" w:right="537"/>
        <w:jc w:val="both"/>
        <w:rPr>
          <w:rFonts w:ascii="Arial" w:hAnsi="Arial" w:cs="Arial"/>
          <w:b/>
          <w:sz w:val="22"/>
          <w:szCs w:val="22"/>
          <w:lang w:val="en-GB"/>
        </w:rPr>
      </w:pPr>
      <w:r w:rsidRPr="00F251A9">
        <w:rPr>
          <w:rFonts w:ascii="Arial" w:hAnsi="Arial" w:cs="Arial"/>
          <w:b/>
          <w:sz w:val="22"/>
          <w:szCs w:val="22"/>
          <w:lang w:val="en-GB"/>
        </w:rPr>
        <w:t xml:space="preserve"> </w:t>
      </w:r>
      <w:r w:rsidR="00F91D09" w:rsidRPr="00F251A9">
        <w:rPr>
          <w:rFonts w:ascii="Arial" w:hAnsi="Arial" w:cs="Arial"/>
          <w:b/>
          <w:sz w:val="22"/>
          <w:szCs w:val="22"/>
          <w:lang w:val="en-GB"/>
        </w:rPr>
        <w:t>15</w:t>
      </w:r>
      <w:r w:rsidR="00890734" w:rsidRPr="00F251A9">
        <w:rPr>
          <w:rFonts w:ascii="Arial" w:hAnsi="Arial" w:cs="Arial"/>
          <w:b/>
          <w:sz w:val="22"/>
          <w:szCs w:val="22"/>
          <w:lang w:val="en-GB"/>
        </w:rPr>
        <w:t>.</w:t>
      </w:r>
      <w:r w:rsidRPr="00F251A9">
        <w:rPr>
          <w:rFonts w:ascii="Arial" w:hAnsi="Arial" w:cs="Arial"/>
          <w:b/>
          <w:sz w:val="22"/>
          <w:szCs w:val="22"/>
          <w:lang w:val="en-GB"/>
        </w:rPr>
        <w:t xml:space="preserve"> Under list 2 ‘Plugs, sockets outlets, adapters, cord extensions sets and chargers’ does this cover 5A, 13A and 15A sockets?</w:t>
      </w:r>
    </w:p>
    <w:p w14:paraId="1B9769CA" w14:textId="77777777" w:rsidR="003323A2" w:rsidRPr="00F251A9" w:rsidRDefault="003323A2" w:rsidP="00F251A9">
      <w:pPr>
        <w:ind w:left="284" w:right="537"/>
        <w:jc w:val="both"/>
        <w:rPr>
          <w:rFonts w:ascii="Arial" w:hAnsi="Arial" w:cs="Arial"/>
          <w:sz w:val="22"/>
          <w:szCs w:val="22"/>
          <w:lang w:val="en-GB"/>
        </w:rPr>
      </w:pPr>
    </w:p>
    <w:p w14:paraId="51708141" w14:textId="0DD126E6" w:rsidR="001F1C7B" w:rsidRPr="00F251A9" w:rsidRDefault="001F1C7B" w:rsidP="00F251A9">
      <w:pPr>
        <w:ind w:left="284" w:right="537"/>
        <w:jc w:val="both"/>
        <w:rPr>
          <w:rFonts w:ascii="Arial" w:hAnsi="Arial" w:cs="Arial"/>
          <w:sz w:val="22"/>
          <w:szCs w:val="22"/>
          <w:lang w:val="en-GB"/>
        </w:rPr>
      </w:pPr>
      <w:r w:rsidRPr="00F251A9">
        <w:rPr>
          <w:rFonts w:ascii="Arial" w:hAnsi="Arial" w:cs="Arial"/>
          <w:sz w:val="22"/>
          <w:szCs w:val="22"/>
          <w:lang w:val="en-GB"/>
        </w:rPr>
        <w:t>Yes</w:t>
      </w:r>
    </w:p>
    <w:p w14:paraId="01DE029F" w14:textId="77777777" w:rsidR="00E35D1C" w:rsidRPr="00F251A9" w:rsidRDefault="00E35D1C" w:rsidP="00F251A9">
      <w:pPr>
        <w:ind w:left="284" w:right="537"/>
        <w:jc w:val="both"/>
        <w:rPr>
          <w:rFonts w:ascii="Arial" w:hAnsi="Arial" w:cs="Arial"/>
          <w:sz w:val="22"/>
          <w:szCs w:val="22"/>
          <w:lang w:val="en-GB"/>
        </w:rPr>
      </w:pPr>
    </w:p>
    <w:p w14:paraId="6FCE1893" w14:textId="7E3D528A" w:rsidR="0020412A" w:rsidRPr="00F251A9" w:rsidRDefault="0020412A" w:rsidP="00F251A9">
      <w:pPr>
        <w:ind w:left="284" w:right="537"/>
        <w:jc w:val="both"/>
        <w:rPr>
          <w:rFonts w:ascii="Arial" w:hAnsi="Arial" w:cs="Arial"/>
          <w:b/>
          <w:sz w:val="22"/>
          <w:szCs w:val="22"/>
          <w:lang w:val="en-GB"/>
        </w:rPr>
      </w:pPr>
      <w:r w:rsidRPr="00F251A9">
        <w:rPr>
          <w:rFonts w:ascii="Arial" w:hAnsi="Arial" w:cs="Arial"/>
          <w:b/>
          <w:sz w:val="22"/>
          <w:szCs w:val="22"/>
          <w:lang w:val="en-GB"/>
        </w:rPr>
        <w:t xml:space="preserve"> </w:t>
      </w:r>
      <w:r w:rsidR="00F91D09" w:rsidRPr="00F251A9">
        <w:rPr>
          <w:rFonts w:ascii="Arial" w:hAnsi="Arial" w:cs="Arial"/>
          <w:b/>
          <w:sz w:val="22"/>
          <w:szCs w:val="22"/>
          <w:lang w:val="en-GB"/>
        </w:rPr>
        <w:t>16</w:t>
      </w:r>
      <w:r w:rsidR="00890734" w:rsidRPr="00F251A9">
        <w:rPr>
          <w:rFonts w:ascii="Arial" w:hAnsi="Arial" w:cs="Arial"/>
          <w:b/>
          <w:sz w:val="22"/>
          <w:szCs w:val="22"/>
          <w:lang w:val="en-GB"/>
        </w:rPr>
        <w:t xml:space="preserve">. </w:t>
      </w:r>
      <w:r w:rsidRPr="00F251A9">
        <w:rPr>
          <w:rFonts w:ascii="Arial" w:hAnsi="Arial" w:cs="Arial"/>
          <w:b/>
          <w:sz w:val="22"/>
          <w:szCs w:val="22"/>
          <w:lang w:val="en-GB"/>
        </w:rPr>
        <w:t>Under list 2 ‘Plugs, sockets outlets, adapters, cord extensions sets and chargers’ does this also include shaver sockets?</w:t>
      </w:r>
    </w:p>
    <w:p w14:paraId="77B948C3" w14:textId="77777777" w:rsidR="003323A2" w:rsidRPr="00F251A9" w:rsidRDefault="003323A2" w:rsidP="00F251A9">
      <w:pPr>
        <w:ind w:left="284" w:right="537"/>
        <w:jc w:val="both"/>
        <w:rPr>
          <w:rFonts w:ascii="Arial" w:hAnsi="Arial" w:cs="Arial"/>
          <w:sz w:val="22"/>
          <w:szCs w:val="22"/>
          <w:lang w:val="en-GB"/>
        </w:rPr>
      </w:pPr>
    </w:p>
    <w:p w14:paraId="1A295236" w14:textId="591BA86F" w:rsidR="003323A2" w:rsidRPr="00F251A9" w:rsidRDefault="000F093D" w:rsidP="00F251A9">
      <w:pPr>
        <w:ind w:left="284" w:right="537"/>
        <w:jc w:val="both"/>
        <w:rPr>
          <w:rFonts w:ascii="Arial" w:hAnsi="Arial" w:cs="Arial"/>
          <w:sz w:val="22"/>
          <w:szCs w:val="22"/>
          <w:lang w:val="en-GB"/>
        </w:rPr>
      </w:pPr>
      <w:r w:rsidRPr="00F251A9">
        <w:rPr>
          <w:rFonts w:ascii="Arial" w:hAnsi="Arial" w:cs="Arial"/>
          <w:sz w:val="22"/>
          <w:szCs w:val="22"/>
          <w:lang w:val="en-GB"/>
        </w:rPr>
        <w:t xml:space="preserve">The shaver Socket </w:t>
      </w:r>
      <w:r w:rsidR="00B65947" w:rsidRPr="00F251A9">
        <w:rPr>
          <w:rFonts w:ascii="Arial" w:hAnsi="Arial" w:cs="Arial"/>
          <w:sz w:val="22"/>
          <w:szCs w:val="22"/>
          <w:lang w:val="en-GB"/>
        </w:rPr>
        <w:t xml:space="preserve">is </w:t>
      </w:r>
      <w:r w:rsidRPr="00F251A9">
        <w:rPr>
          <w:rFonts w:ascii="Arial" w:hAnsi="Arial" w:cs="Arial"/>
          <w:sz w:val="22"/>
          <w:szCs w:val="22"/>
          <w:lang w:val="en-GB"/>
        </w:rPr>
        <w:t>in principle not complying with the socket shapes mentioned in Annex (1) for the GSO member states type of plugs and sockets –as a national deviations-, however this product fall under the GPSD where article 5/2 deals with such products intended to be used in special projects – as shaver socket used for hotel projects not for public sale- where it shall follow the national regulation.</w:t>
      </w:r>
    </w:p>
    <w:p w14:paraId="08893D28" w14:textId="77777777" w:rsidR="00E35D1C" w:rsidRPr="00F251A9" w:rsidRDefault="00E35D1C" w:rsidP="00F251A9">
      <w:pPr>
        <w:ind w:left="284" w:right="537"/>
        <w:jc w:val="both"/>
        <w:rPr>
          <w:rFonts w:ascii="Arial" w:hAnsi="Arial" w:cs="Arial"/>
          <w:sz w:val="22"/>
          <w:szCs w:val="22"/>
          <w:lang w:val="en-GB"/>
        </w:rPr>
      </w:pPr>
    </w:p>
    <w:p w14:paraId="006BC2C7" w14:textId="0483937A" w:rsidR="0020412A" w:rsidRPr="00F251A9" w:rsidRDefault="005A6D7F" w:rsidP="00F251A9">
      <w:pPr>
        <w:ind w:left="284" w:right="537"/>
        <w:jc w:val="both"/>
        <w:rPr>
          <w:rFonts w:ascii="Arial" w:hAnsi="Arial" w:cs="Arial"/>
          <w:b/>
          <w:sz w:val="22"/>
          <w:szCs w:val="22"/>
          <w:lang w:val="en-GB"/>
        </w:rPr>
      </w:pPr>
      <w:r w:rsidRPr="00F251A9">
        <w:rPr>
          <w:rFonts w:ascii="Arial" w:hAnsi="Arial" w:cs="Arial"/>
          <w:b/>
          <w:sz w:val="22"/>
          <w:szCs w:val="22"/>
          <w:lang w:val="en-GB"/>
        </w:rPr>
        <w:t xml:space="preserve"> </w:t>
      </w:r>
      <w:r w:rsidR="00F91D09" w:rsidRPr="00F251A9">
        <w:rPr>
          <w:rFonts w:ascii="Arial" w:hAnsi="Arial" w:cs="Arial"/>
          <w:b/>
          <w:sz w:val="22"/>
          <w:szCs w:val="22"/>
          <w:lang w:val="en-GB"/>
        </w:rPr>
        <w:t>17</w:t>
      </w:r>
      <w:r w:rsidR="00890734" w:rsidRPr="00F251A9">
        <w:rPr>
          <w:rFonts w:ascii="Arial" w:hAnsi="Arial" w:cs="Arial"/>
          <w:b/>
          <w:sz w:val="22"/>
          <w:szCs w:val="22"/>
          <w:lang w:val="en-GB"/>
        </w:rPr>
        <w:t xml:space="preserve">. </w:t>
      </w:r>
      <w:r w:rsidRPr="00F251A9">
        <w:rPr>
          <w:rFonts w:ascii="Arial" w:hAnsi="Arial" w:cs="Arial"/>
          <w:b/>
          <w:sz w:val="22"/>
          <w:szCs w:val="22"/>
          <w:lang w:val="en-GB"/>
        </w:rPr>
        <w:t>What about 6A plugs for lighting systems, is this in the scope of List 2 ‘Plugs, sockets outlets, adapters, cord extensions sets and chargers’, the HS code could include these but we need clarification.</w:t>
      </w:r>
    </w:p>
    <w:p w14:paraId="40B8D708" w14:textId="77777777" w:rsidR="003323A2" w:rsidRPr="00F251A9" w:rsidRDefault="003323A2" w:rsidP="00F251A9">
      <w:pPr>
        <w:ind w:left="284" w:right="537"/>
        <w:jc w:val="both"/>
        <w:rPr>
          <w:rFonts w:ascii="Arial" w:hAnsi="Arial" w:cs="Arial"/>
          <w:sz w:val="22"/>
          <w:szCs w:val="22"/>
          <w:lang w:val="en-GB"/>
        </w:rPr>
      </w:pPr>
    </w:p>
    <w:p w14:paraId="0E1E1A90" w14:textId="15199FD1" w:rsidR="003323A2" w:rsidRPr="00F251A9" w:rsidRDefault="009F1D8B" w:rsidP="00F251A9">
      <w:pPr>
        <w:ind w:left="284" w:right="537"/>
        <w:jc w:val="both"/>
        <w:rPr>
          <w:rFonts w:ascii="Arial" w:hAnsi="Arial" w:cs="Arial"/>
          <w:sz w:val="22"/>
          <w:szCs w:val="22"/>
          <w:lang w:val="en-GB"/>
        </w:rPr>
      </w:pPr>
      <w:r w:rsidRPr="00F251A9">
        <w:rPr>
          <w:rFonts w:ascii="Arial" w:hAnsi="Arial" w:cs="Arial"/>
          <w:sz w:val="22"/>
          <w:szCs w:val="22"/>
          <w:lang w:val="en-GB"/>
        </w:rPr>
        <w:t>Kindly refer to Q</w:t>
      </w:r>
      <w:r w:rsidR="0088746A" w:rsidRPr="00F251A9">
        <w:rPr>
          <w:rFonts w:ascii="Arial" w:hAnsi="Arial" w:cs="Arial"/>
          <w:sz w:val="22"/>
          <w:szCs w:val="22"/>
          <w:lang w:val="en-GB"/>
        </w:rPr>
        <w:t>5</w:t>
      </w:r>
      <w:r w:rsidRPr="00F251A9">
        <w:rPr>
          <w:rFonts w:ascii="Arial" w:hAnsi="Arial" w:cs="Arial"/>
          <w:sz w:val="22"/>
          <w:szCs w:val="22"/>
          <w:lang w:val="en-GB"/>
        </w:rPr>
        <w:t xml:space="preserve"> as once the plug is a part of an appliance like lighting system</w:t>
      </w:r>
    </w:p>
    <w:p w14:paraId="69DD4B11" w14:textId="1DE335D0" w:rsidR="009F1D8B" w:rsidRPr="00F251A9" w:rsidRDefault="009F1D8B" w:rsidP="00F251A9">
      <w:pPr>
        <w:ind w:left="284" w:right="537"/>
        <w:jc w:val="both"/>
        <w:rPr>
          <w:rFonts w:ascii="Arial" w:hAnsi="Arial" w:cs="Arial"/>
          <w:sz w:val="22"/>
          <w:szCs w:val="22"/>
          <w:lang w:val="en-GB"/>
        </w:rPr>
      </w:pPr>
      <w:r w:rsidRPr="00F251A9">
        <w:rPr>
          <w:rFonts w:ascii="Arial" w:hAnsi="Arial" w:cs="Arial"/>
          <w:sz w:val="22"/>
          <w:szCs w:val="22"/>
          <w:lang w:val="en-GB"/>
        </w:rPr>
        <w:t xml:space="preserve">As if the appliance is still not listed in </w:t>
      </w:r>
      <w:r w:rsidR="0088746A" w:rsidRPr="00F251A9">
        <w:rPr>
          <w:rFonts w:ascii="Arial" w:hAnsi="Arial" w:cs="Arial"/>
          <w:sz w:val="22"/>
          <w:szCs w:val="22"/>
          <w:lang w:val="en-GB"/>
        </w:rPr>
        <w:t>list</w:t>
      </w:r>
      <w:r w:rsidRPr="00F251A9">
        <w:rPr>
          <w:rFonts w:ascii="Arial" w:hAnsi="Arial" w:cs="Arial"/>
          <w:sz w:val="22"/>
          <w:szCs w:val="22"/>
          <w:lang w:val="en-GB"/>
        </w:rPr>
        <w:t xml:space="preserve"> 1 (in the future) or list 2, then the national regulation of the appliance apply for the appliance and for the plug. </w:t>
      </w:r>
    </w:p>
    <w:p w14:paraId="4A563FE0" w14:textId="77777777" w:rsidR="009F1D8B" w:rsidRPr="00F251A9" w:rsidRDefault="009F1D8B" w:rsidP="00F251A9">
      <w:pPr>
        <w:ind w:left="284" w:right="537"/>
        <w:jc w:val="both"/>
        <w:rPr>
          <w:rFonts w:ascii="Arial" w:hAnsi="Arial" w:cs="Arial"/>
          <w:sz w:val="22"/>
          <w:szCs w:val="22"/>
          <w:lang w:val="en-GB"/>
        </w:rPr>
      </w:pPr>
    </w:p>
    <w:p w14:paraId="28B73D76" w14:textId="77777777" w:rsidR="0005432B" w:rsidRPr="00F251A9" w:rsidRDefault="0005432B" w:rsidP="00F251A9">
      <w:pPr>
        <w:ind w:left="284" w:right="537"/>
        <w:jc w:val="both"/>
        <w:rPr>
          <w:rFonts w:ascii="Arial" w:hAnsi="Arial" w:cs="Arial"/>
          <w:sz w:val="22"/>
          <w:szCs w:val="22"/>
          <w:lang w:val="en-GB"/>
        </w:rPr>
      </w:pPr>
    </w:p>
    <w:p w14:paraId="1373D7F2" w14:textId="77777777" w:rsidR="00E35D1C" w:rsidRPr="00F251A9" w:rsidRDefault="00E35D1C" w:rsidP="00F251A9">
      <w:pPr>
        <w:ind w:left="284" w:right="537"/>
        <w:jc w:val="both"/>
        <w:rPr>
          <w:rFonts w:ascii="Arial" w:hAnsi="Arial" w:cs="Arial"/>
          <w:sz w:val="22"/>
          <w:szCs w:val="22"/>
          <w:lang w:val="en-GB"/>
        </w:rPr>
      </w:pPr>
    </w:p>
    <w:p w14:paraId="1DC716A5" w14:textId="5B409425" w:rsidR="003323A2" w:rsidRPr="00F251A9" w:rsidRDefault="005A6D7F" w:rsidP="00F251A9">
      <w:pPr>
        <w:ind w:left="284" w:right="537"/>
        <w:jc w:val="both"/>
        <w:rPr>
          <w:rFonts w:ascii="Arial" w:hAnsi="Arial" w:cs="Arial"/>
          <w:b/>
          <w:sz w:val="22"/>
          <w:szCs w:val="22"/>
          <w:lang w:val="en-GB"/>
        </w:rPr>
      </w:pPr>
      <w:r w:rsidRPr="00F251A9">
        <w:rPr>
          <w:rFonts w:ascii="Arial" w:hAnsi="Arial" w:cs="Arial"/>
          <w:b/>
          <w:sz w:val="22"/>
          <w:szCs w:val="22"/>
          <w:lang w:val="en-GB"/>
        </w:rPr>
        <w:t xml:space="preserve"> </w:t>
      </w:r>
      <w:r w:rsidR="00F91D09" w:rsidRPr="00F251A9">
        <w:rPr>
          <w:rFonts w:ascii="Arial" w:hAnsi="Arial" w:cs="Arial"/>
          <w:b/>
          <w:sz w:val="22"/>
          <w:szCs w:val="22"/>
          <w:lang w:val="en-GB"/>
        </w:rPr>
        <w:t>18</w:t>
      </w:r>
      <w:r w:rsidR="00890734" w:rsidRPr="00F251A9">
        <w:rPr>
          <w:rFonts w:ascii="Arial" w:hAnsi="Arial" w:cs="Arial"/>
          <w:b/>
          <w:sz w:val="22"/>
          <w:szCs w:val="22"/>
          <w:lang w:val="en-GB"/>
        </w:rPr>
        <w:t xml:space="preserve">. </w:t>
      </w:r>
      <w:r w:rsidRPr="00F251A9">
        <w:rPr>
          <w:rFonts w:ascii="Arial" w:hAnsi="Arial" w:cs="Arial"/>
          <w:b/>
          <w:sz w:val="22"/>
          <w:szCs w:val="22"/>
          <w:lang w:val="en-GB"/>
        </w:rPr>
        <w:t>Need clarification if ‘non-power’ sockets such as co-axial sockets are included in the scope of List 2 ‘Plugs, sockets outlets, adapters, cord extensions sets and chargers’?</w:t>
      </w:r>
    </w:p>
    <w:p w14:paraId="2BCE0180" w14:textId="77777777" w:rsidR="001F1C7B" w:rsidRPr="00F251A9" w:rsidRDefault="001F1C7B" w:rsidP="00F251A9">
      <w:pPr>
        <w:ind w:left="284" w:right="537"/>
        <w:jc w:val="both"/>
        <w:rPr>
          <w:rFonts w:ascii="Arial" w:hAnsi="Arial" w:cs="Arial"/>
          <w:sz w:val="22"/>
          <w:szCs w:val="22"/>
          <w:lang w:val="en-GB"/>
        </w:rPr>
      </w:pPr>
    </w:p>
    <w:p w14:paraId="191C4AF8" w14:textId="6D74B9CC" w:rsidR="001F1C7B" w:rsidRPr="00F251A9" w:rsidRDefault="001F1C7B" w:rsidP="00F251A9">
      <w:pPr>
        <w:ind w:left="284" w:right="537"/>
        <w:jc w:val="both"/>
        <w:rPr>
          <w:rFonts w:ascii="Arial" w:hAnsi="Arial" w:cs="Arial"/>
          <w:sz w:val="22"/>
          <w:szCs w:val="22"/>
          <w:lang w:val="en-GB"/>
        </w:rPr>
      </w:pPr>
      <w:r w:rsidRPr="00F251A9">
        <w:rPr>
          <w:rFonts w:ascii="Arial" w:hAnsi="Arial" w:cs="Arial"/>
          <w:sz w:val="22"/>
          <w:szCs w:val="22"/>
          <w:lang w:val="en-GB"/>
        </w:rPr>
        <w:t>Not in the scope</w:t>
      </w:r>
    </w:p>
    <w:p w14:paraId="773FDB1E" w14:textId="77777777" w:rsidR="00E35D1C" w:rsidRPr="00F251A9" w:rsidRDefault="00E35D1C" w:rsidP="00F251A9">
      <w:pPr>
        <w:ind w:left="284" w:right="537"/>
        <w:jc w:val="both"/>
        <w:rPr>
          <w:rFonts w:ascii="Arial" w:hAnsi="Arial" w:cs="Arial"/>
          <w:sz w:val="22"/>
          <w:szCs w:val="22"/>
          <w:lang w:val="en-GB"/>
        </w:rPr>
      </w:pPr>
    </w:p>
    <w:p w14:paraId="2A6EA953" w14:textId="6E3A789B" w:rsidR="005A6D7F" w:rsidRPr="00F251A9" w:rsidRDefault="005A6D7F" w:rsidP="00F251A9">
      <w:pPr>
        <w:ind w:left="284" w:right="537"/>
        <w:jc w:val="both"/>
        <w:rPr>
          <w:rFonts w:ascii="Arial" w:hAnsi="Arial" w:cs="Arial"/>
          <w:b/>
          <w:sz w:val="22"/>
          <w:szCs w:val="22"/>
          <w:lang w:val="en-GB"/>
        </w:rPr>
      </w:pPr>
      <w:r w:rsidRPr="00F251A9">
        <w:rPr>
          <w:rFonts w:ascii="Arial" w:hAnsi="Arial" w:cs="Arial"/>
          <w:b/>
          <w:sz w:val="22"/>
          <w:szCs w:val="22"/>
          <w:lang w:val="en-GB"/>
        </w:rPr>
        <w:t xml:space="preserve"> </w:t>
      </w:r>
      <w:r w:rsidR="00F91D09" w:rsidRPr="00F251A9">
        <w:rPr>
          <w:rFonts w:ascii="Arial" w:hAnsi="Arial" w:cs="Arial"/>
          <w:b/>
          <w:sz w:val="22"/>
          <w:szCs w:val="22"/>
          <w:lang w:val="en-GB"/>
        </w:rPr>
        <w:t>19</w:t>
      </w:r>
      <w:r w:rsidR="00890734" w:rsidRPr="00F251A9">
        <w:rPr>
          <w:rFonts w:ascii="Arial" w:hAnsi="Arial" w:cs="Arial"/>
          <w:b/>
          <w:sz w:val="22"/>
          <w:szCs w:val="22"/>
          <w:lang w:val="en-GB"/>
        </w:rPr>
        <w:t xml:space="preserve">. </w:t>
      </w:r>
      <w:r w:rsidR="003922E3" w:rsidRPr="00F251A9">
        <w:rPr>
          <w:rFonts w:ascii="Arial" w:hAnsi="Arial" w:cs="Arial"/>
          <w:b/>
          <w:sz w:val="22"/>
          <w:szCs w:val="22"/>
          <w:lang w:val="en-GB"/>
        </w:rPr>
        <w:t>What if you do not mark the product because it is not suitable for all markets. I assume you</w:t>
      </w:r>
      <w:r w:rsidR="003922E3" w:rsidRPr="00F251A9">
        <w:rPr>
          <w:rFonts w:ascii="Arial" w:hAnsi="Arial" w:cs="Arial"/>
          <w:sz w:val="22"/>
          <w:szCs w:val="22"/>
          <w:lang w:val="en-GB"/>
        </w:rPr>
        <w:t xml:space="preserve"> </w:t>
      </w:r>
      <w:r w:rsidR="003922E3" w:rsidRPr="00F251A9">
        <w:rPr>
          <w:rFonts w:ascii="Arial" w:hAnsi="Arial" w:cs="Arial"/>
          <w:b/>
          <w:sz w:val="22"/>
          <w:szCs w:val="22"/>
          <w:lang w:val="en-GB"/>
        </w:rPr>
        <w:t xml:space="preserve">can still sell to Gulf </w:t>
      </w:r>
      <w:proofErr w:type="gramStart"/>
      <w:r w:rsidR="003922E3" w:rsidRPr="00F251A9">
        <w:rPr>
          <w:rFonts w:ascii="Arial" w:hAnsi="Arial" w:cs="Arial"/>
          <w:b/>
          <w:sz w:val="22"/>
          <w:szCs w:val="22"/>
          <w:lang w:val="en-GB"/>
        </w:rPr>
        <w:t>states</w:t>
      </w:r>
      <w:proofErr w:type="gramEnd"/>
      <w:r w:rsidR="003922E3" w:rsidRPr="00F251A9">
        <w:rPr>
          <w:rFonts w:ascii="Arial" w:hAnsi="Arial" w:cs="Arial"/>
          <w:b/>
          <w:sz w:val="22"/>
          <w:szCs w:val="22"/>
          <w:lang w:val="en-GB"/>
        </w:rPr>
        <w:t xml:space="preserve"> where it is acceptable? Therefore do we need to mark products at all? For instance, in Saudi Arabia, I am sure they will only accept BS1363 sockets. So all European sockets are not allowed, therefore we cannot mark these but I assume we can sell to all the</w:t>
      </w:r>
      <w:r w:rsidR="003922E3" w:rsidRPr="00F251A9">
        <w:rPr>
          <w:rFonts w:ascii="Arial" w:hAnsi="Arial" w:cs="Arial"/>
          <w:sz w:val="22"/>
          <w:szCs w:val="22"/>
          <w:lang w:val="en-GB"/>
        </w:rPr>
        <w:t xml:space="preserve"> </w:t>
      </w:r>
      <w:r w:rsidR="003922E3" w:rsidRPr="00F251A9">
        <w:rPr>
          <w:rFonts w:ascii="Arial" w:hAnsi="Arial" w:cs="Arial"/>
          <w:b/>
          <w:sz w:val="22"/>
          <w:szCs w:val="22"/>
          <w:lang w:val="en-GB"/>
        </w:rPr>
        <w:t>other states?</w:t>
      </w:r>
    </w:p>
    <w:p w14:paraId="5431C267" w14:textId="77777777" w:rsidR="00F91D09" w:rsidRPr="00F251A9" w:rsidRDefault="00F91D09" w:rsidP="00F251A9">
      <w:pPr>
        <w:ind w:left="284" w:right="537"/>
        <w:jc w:val="both"/>
        <w:rPr>
          <w:rFonts w:ascii="Arial" w:hAnsi="Arial" w:cs="Arial"/>
          <w:sz w:val="22"/>
          <w:szCs w:val="22"/>
          <w:lang w:val="en-GB"/>
        </w:rPr>
      </w:pPr>
    </w:p>
    <w:p w14:paraId="13FBB912" w14:textId="1314C136" w:rsidR="00F91D09" w:rsidRPr="00F251A9" w:rsidRDefault="009F1D8B" w:rsidP="00F251A9">
      <w:pPr>
        <w:ind w:left="284" w:right="537"/>
        <w:jc w:val="both"/>
        <w:rPr>
          <w:rFonts w:ascii="Arial" w:hAnsi="Arial" w:cs="Arial"/>
          <w:sz w:val="22"/>
          <w:szCs w:val="22"/>
          <w:lang w:val="en-GB"/>
        </w:rPr>
      </w:pPr>
      <w:r w:rsidRPr="00F251A9">
        <w:rPr>
          <w:rFonts w:ascii="Arial" w:hAnsi="Arial" w:cs="Arial"/>
          <w:sz w:val="22"/>
          <w:szCs w:val="22"/>
          <w:lang w:val="en-GB"/>
        </w:rPr>
        <w:t xml:space="preserve">Kindly refer to the table in Annex (1) for all the types and shapes of plugs and sockets in </w:t>
      </w:r>
      <w:proofErr w:type="spellStart"/>
      <w:proofErr w:type="gramStart"/>
      <w:r w:rsidRPr="00F251A9">
        <w:rPr>
          <w:rFonts w:ascii="Arial" w:hAnsi="Arial" w:cs="Arial"/>
          <w:sz w:val="22"/>
          <w:szCs w:val="22"/>
          <w:lang w:val="en-GB"/>
        </w:rPr>
        <w:t>GSo</w:t>
      </w:r>
      <w:proofErr w:type="spellEnd"/>
      <w:proofErr w:type="gramEnd"/>
      <w:r w:rsidRPr="00F251A9">
        <w:rPr>
          <w:rFonts w:ascii="Arial" w:hAnsi="Arial" w:cs="Arial"/>
          <w:sz w:val="22"/>
          <w:szCs w:val="22"/>
          <w:lang w:val="en-GB"/>
        </w:rPr>
        <w:t xml:space="preserve"> member states.</w:t>
      </w:r>
    </w:p>
    <w:p w14:paraId="252E18AE" w14:textId="77777777" w:rsidR="00E35D1C" w:rsidRPr="00F251A9" w:rsidRDefault="00E35D1C" w:rsidP="00F251A9">
      <w:pPr>
        <w:ind w:left="284" w:right="537"/>
        <w:jc w:val="both"/>
        <w:rPr>
          <w:rFonts w:ascii="Arial" w:hAnsi="Arial" w:cs="Arial"/>
          <w:sz w:val="22"/>
          <w:szCs w:val="22"/>
          <w:lang w:val="en-GB"/>
        </w:rPr>
      </w:pPr>
    </w:p>
    <w:p w14:paraId="5F5F9B42" w14:textId="435CA5D5" w:rsidR="003922E3" w:rsidRPr="00F251A9" w:rsidRDefault="001514B5" w:rsidP="00F251A9">
      <w:pPr>
        <w:ind w:left="284" w:right="537"/>
        <w:jc w:val="both"/>
        <w:rPr>
          <w:rFonts w:ascii="Arial" w:hAnsi="Arial" w:cs="Arial"/>
          <w:b/>
          <w:sz w:val="22"/>
          <w:szCs w:val="22"/>
          <w:lang w:val="en-GB"/>
        </w:rPr>
      </w:pPr>
      <w:r w:rsidRPr="00F251A9">
        <w:rPr>
          <w:rFonts w:ascii="Arial" w:hAnsi="Arial" w:cs="Arial"/>
          <w:b/>
          <w:sz w:val="22"/>
          <w:szCs w:val="22"/>
          <w:lang w:val="en-GB"/>
        </w:rPr>
        <w:t xml:space="preserve"> </w:t>
      </w:r>
      <w:r w:rsidR="00F91D09" w:rsidRPr="00F251A9">
        <w:rPr>
          <w:rFonts w:ascii="Arial" w:hAnsi="Arial" w:cs="Arial"/>
          <w:b/>
          <w:sz w:val="22"/>
          <w:szCs w:val="22"/>
          <w:lang w:val="en-GB"/>
        </w:rPr>
        <w:t>20</w:t>
      </w:r>
      <w:r w:rsidR="00890734" w:rsidRPr="00F251A9">
        <w:rPr>
          <w:rFonts w:ascii="Arial" w:hAnsi="Arial" w:cs="Arial"/>
          <w:b/>
          <w:sz w:val="22"/>
          <w:szCs w:val="22"/>
          <w:lang w:val="en-GB"/>
        </w:rPr>
        <w:t xml:space="preserve">. </w:t>
      </w:r>
      <w:proofErr w:type="gramStart"/>
      <w:r w:rsidRPr="00F251A9">
        <w:rPr>
          <w:rFonts w:ascii="Arial" w:hAnsi="Arial" w:cs="Arial"/>
          <w:b/>
          <w:sz w:val="22"/>
          <w:szCs w:val="22"/>
          <w:lang w:val="en-GB"/>
        </w:rPr>
        <w:t>What</w:t>
      </w:r>
      <w:proofErr w:type="gramEnd"/>
      <w:r w:rsidRPr="00F251A9">
        <w:rPr>
          <w:rFonts w:ascii="Arial" w:hAnsi="Arial" w:cs="Arial"/>
          <w:b/>
          <w:sz w:val="22"/>
          <w:szCs w:val="22"/>
          <w:lang w:val="en-GB"/>
        </w:rPr>
        <w:t xml:space="preserve"> about current certification s</w:t>
      </w:r>
      <w:r w:rsidR="00F91D09" w:rsidRPr="00F251A9">
        <w:rPr>
          <w:rFonts w:ascii="Arial" w:hAnsi="Arial" w:cs="Arial"/>
          <w:b/>
          <w:sz w:val="22"/>
          <w:szCs w:val="22"/>
          <w:lang w:val="en-GB"/>
        </w:rPr>
        <w:t>chemes for e.g. Kuwait or Saudi</w:t>
      </w:r>
      <w:r w:rsidRPr="00F251A9">
        <w:rPr>
          <w:rFonts w:ascii="Arial" w:hAnsi="Arial" w:cs="Arial"/>
          <w:b/>
          <w:sz w:val="22"/>
          <w:szCs w:val="22"/>
          <w:lang w:val="en-GB"/>
        </w:rPr>
        <w:t xml:space="preserve"> Arabia (</w:t>
      </w:r>
      <w:proofErr w:type="spellStart"/>
      <w:r w:rsidRPr="00F251A9">
        <w:rPr>
          <w:rFonts w:ascii="Arial" w:hAnsi="Arial" w:cs="Arial"/>
          <w:b/>
          <w:sz w:val="22"/>
          <w:szCs w:val="22"/>
          <w:lang w:val="en-GB"/>
        </w:rPr>
        <w:t>Kucas</w:t>
      </w:r>
      <w:proofErr w:type="spellEnd"/>
      <w:r w:rsidRPr="00F251A9">
        <w:rPr>
          <w:rFonts w:ascii="Arial" w:hAnsi="Arial" w:cs="Arial"/>
          <w:b/>
          <w:sz w:val="22"/>
          <w:szCs w:val="22"/>
          <w:lang w:val="en-GB"/>
        </w:rPr>
        <w:t>, SASO)?</w:t>
      </w:r>
      <w:r w:rsidRPr="00F251A9">
        <w:rPr>
          <w:rFonts w:ascii="Arial" w:hAnsi="Arial" w:cs="Arial"/>
          <w:sz w:val="22"/>
          <w:szCs w:val="22"/>
          <w:lang w:val="en-GB"/>
        </w:rPr>
        <w:t xml:space="preserve"> </w:t>
      </w:r>
      <w:r w:rsidRPr="00F251A9">
        <w:rPr>
          <w:rFonts w:ascii="Arial" w:hAnsi="Arial" w:cs="Arial"/>
          <w:b/>
          <w:sz w:val="22"/>
          <w:szCs w:val="22"/>
          <w:lang w:val="en-GB"/>
        </w:rPr>
        <w:t>Are they replaced by the Gulf mark?</w:t>
      </w:r>
    </w:p>
    <w:p w14:paraId="78933024" w14:textId="77777777" w:rsidR="003323A2" w:rsidRPr="00F251A9" w:rsidRDefault="003323A2" w:rsidP="00F251A9">
      <w:pPr>
        <w:ind w:left="284" w:right="537"/>
        <w:jc w:val="both"/>
        <w:rPr>
          <w:rFonts w:ascii="Arial" w:hAnsi="Arial" w:cs="Arial"/>
          <w:sz w:val="22"/>
          <w:szCs w:val="22"/>
          <w:lang w:val="en-GB"/>
        </w:rPr>
      </w:pPr>
    </w:p>
    <w:p w14:paraId="41AABDAE" w14:textId="308C80F5" w:rsidR="003323A2" w:rsidRPr="00F251A9" w:rsidRDefault="00170937" w:rsidP="00F251A9">
      <w:pPr>
        <w:ind w:left="284" w:right="537"/>
        <w:jc w:val="both"/>
        <w:rPr>
          <w:rFonts w:ascii="Arial" w:hAnsi="Arial" w:cs="Arial"/>
          <w:sz w:val="22"/>
          <w:szCs w:val="22"/>
          <w:lang w:val="en-GB"/>
        </w:rPr>
      </w:pPr>
      <w:r w:rsidRPr="00F251A9">
        <w:rPr>
          <w:rFonts w:ascii="Arial" w:hAnsi="Arial" w:cs="Arial"/>
          <w:sz w:val="22"/>
          <w:szCs w:val="22"/>
          <w:lang w:val="en-GB"/>
        </w:rPr>
        <w:lastRenderedPageBreak/>
        <w:t xml:space="preserve">The GC Marking and LV TR is concerned with Safety and EMC, </w:t>
      </w:r>
      <w:r w:rsidR="003323A2" w:rsidRPr="00F251A9">
        <w:rPr>
          <w:rFonts w:ascii="Arial" w:hAnsi="Arial" w:cs="Arial"/>
          <w:sz w:val="22"/>
          <w:szCs w:val="22"/>
          <w:lang w:val="en-GB"/>
        </w:rPr>
        <w:t>Voluntary schemes still exist per member country as well as mand</w:t>
      </w:r>
      <w:r w:rsidR="00446D25" w:rsidRPr="00F251A9">
        <w:rPr>
          <w:rFonts w:ascii="Arial" w:hAnsi="Arial" w:cs="Arial"/>
          <w:sz w:val="22"/>
          <w:szCs w:val="22"/>
          <w:lang w:val="en-GB"/>
        </w:rPr>
        <w:t>atory such as energy labelling. I</w:t>
      </w:r>
      <w:r w:rsidR="003323A2" w:rsidRPr="00F251A9">
        <w:rPr>
          <w:rFonts w:ascii="Arial" w:hAnsi="Arial" w:cs="Arial"/>
          <w:sz w:val="22"/>
          <w:szCs w:val="22"/>
          <w:lang w:val="en-GB"/>
        </w:rPr>
        <w:t xml:space="preserve">f additional national </w:t>
      </w:r>
      <w:r w:rsidR="00446D25" w:rsidRPr="00F251A9">
        <w:rPr>
          <w:rFonts w:ascii="Arial" w:hAnsi="Arial" w:cs="Arial"/>
          <w:sz w:val="22"/>
          <w:szCs w:val="22"/>
          <w:lang w:val="en-GB"/>
        </w:rPr>
        <w:t>requirements exist then these</w:t>
      </w:r>
      <w:r w:rsidR="003323A2" w:rsidRPr="00F251A9">
        <w:rPr>
          <w:rFonts w:ascii="Arial" w:hAnsi="Arial" w:cs="Arial"/>
          <w:sz w:val="22"/>
          <w:szCs w:val="22"/>
          <w:lang w:val="en-GB"/>
        </w:rPr>
        <w:t xml:space="preserve"> have to be met    </w:t>
      </w:r>
    </w:p>
    <w:p w14:paraId="72E6B7A6" w14:textId="77777777" w:rsidR="008250DD" w:rsidRPr="00F251A9" w:rsidRDefault="008250DD" w:rsidP="00F251A9">
      <w:pPr>
        <w:ind w:left="284" w:right="537"/>
        <w:jc w:val="both"/>
        <w:rPr>
          <w:rFonts w:ascii="Arial" w:hAnsi="Arial" w:cs="Arial"/>
          <w:sz w:val="22"/>
          <w:szCs w:val="22"/>
          <w:lang w:val="en-GB"/>
        </w:rPr>
      </w:pPr>
    </w:p>
    <w:p w14:paraId="182048DA" w14:textId="16F91AE1" w:rsidR="008250DD" w:rsidRPr="00F251A9" w:rsidRDefault="008250DD" w:rsidP="00F251A9">
      <w:pPr>
        <w:ind w:left="284" w:right="537"/>
        <w:jc w:val="both"/>
        <w:rPr>
          <w:rFonts w:ascii="Arial" w:hAnsi="Arial" w:cs="Arial"/>
          <w:sz w:val="22"/>
          <w:szCs w:val="22"/>
          <w:lang w:val="en-GB"/>
        </w:rPr>
      </w:pPr>
      <w:r w:rsidRPr="00F251A9">
        <w:rPr>
          <w:rFonts w:ascii="Arial" w:hAnsi="Arial" w:cs="Arial"/>
          <w:sz w:val="22"/>
          <w:szCs w:val="22"/>
          <w:lang w:val="en-GB"/>
        </w:rPr>
        <w:t xml:space="preserve">Kindly note the voluntary experimental period for G-Marking will be valid till </w:t>
      </w:r>
      <w:r w:rsidR="00135274" w:rsidRPr="00F251A9">
        <w:rPr>
          <w:rFonts w:ascii="Arial" w:hAnsi="Arial" w:cs="Arial"/>
          <w:sz w:val="22"/>
          <w:szCs w:val="22"/>
          <w:lang w:val="en-GB"/>
        </w:rPr>
        <w:t xml:space="preserve">end of </w:t>
      </w:r>
      <w:r w:rsidRPr="00F251A9">
        <w:rPr>
          <w:rFonts w:ascii="Arial" w:hAnsi="Arial" w:cs="Arial"/>
          <w:sz w:val="22"/>
          <w:szCs w:val="22"/>
          <w:lang w:val="en-GB"/>
        </w:rPr>
        <w:t>June end 2016, so starting from July 2016 only G-marking will be applied.</w:t>
      </w:r>
    </w:p>
    <w:p w14:paraId="4B24F2EE" w14:textId="77777777" w:rsidR="00E35D1C" w:rsidRPr="00F251A9" w:rsidRDefault="00E35D1C" w:rsidP="00F251A9">
      <w:pPr>
        <w:ind w:left="284" w:right="537"/>
        <w:jc w:val="both"/>
        <w:rPr>
          <w:rFonts w:ascii="Arial" w:hAnsi="Arial" w:cs="Arial"/>
          <w:sz w:val="22"/>
          <w:szCs w:val="22"/>
          <w:lang w:val="en-GB"/>
        </w:rPr>
      </w:pPr>
    </w:p>
    <w:p w14:paraId="4F7552EE" w14:textId="373691AB" w:rsidR="001514B5" w:rsidRPr="00F251A9" w:rsidRDefault="001514B5" w:rsidP="00F251A9">
      <w:pPr>
        <w:ind w:left="284" w:right="537"/>
        <w:jc w:val="both"/>
        <w:rPr>
          <w:rFonts w:ascii="Arial" w:hAnsi="Arial" w:cs="Arial"/>
          <w:b/>
          <w:sz w:val="22"/>
          <w:szCs w:val="22"/>
          <w:lang w:val="en-GB"/>
        </w:rPr>
      </w:pPr>
      <w:r w:rsidRPr="00F251A9">
        <w:rPr>
          <w:rFonts w:ascii="Arial" w:hAnsi="Arial" w:cs="Arial"/>
          <w:b/>
          <w:sz w:val="22"/>
          <w:szCs w:val="22"/>
          <w:lang w:val="en-GB"/>
        </w:rPr>
        <w:t xml:space="preserve"> </w:t>
      </w:r>
      <w:r w:rsidR="00135274" w:rsidRPr="00F251A9">
        <w:rPr>
          <w:rFonts w:ascii="Arial" w:hAnsi="Arial" w:cs="Arial"/>
          <w:b/>
          <w:sz w:val="22"/>
          <w:szCs w:val="22"/>
          <w:lang w:val="en-GB"/>
        </w:rPr>
        <w:t>21</w:t>
      </w:r>
      <w:r w:rsidR="00890734" w:rsidRPr="00F251A9">
        <w:rPr>
          <w:rFonts w:ascii="Arial" w:hAnsi="Arial" w:cs="Arial"/>
          <w:b/>
          <w:sz w:val="22"/>
          <w:szCs w:val="22"/>
          <w:lang w:val="en-GB"/>
        </w:rPr>
        <w:t xml:space="preserve">. </w:t>
      </w:r>
      <w:r w:rsidRPr="00F251A9">
        <w:rPr>
          <w:rFonts w:ascii="Arial" w:hAnsi="Arial" w:cs="Arial"/>
          <w:b/>
          <w:sz w:val="22"/>
          <w:szCs w:val="22"/>
          <w:lang w:val="en-GB"/>
        </w:rPr>
        <w:t>When will be list 1 available? Will there be the same deadline 1st July 2016 or is there a different transition period?</w:t>
      </w:r>
    </w:p>
    <w:p w14:paraId="243124D6" w14:textId="77777777" w:rsidR="00703172" w:rsidRPr="00F251A9" w:rsidRDefault="00703172" w:rsidP="00F251A9">
      <w:pPr>
        <w:ind w:left="284" w:right="537"/>
        <w:jc w:val="both"/>
        <w:rPr>
          <w:rFonts w:ascii="Arial" w:hAnsi="Arial" w:cs="Arial"/>
          <w:sz w:val="22"/>
          <w:szCs w:val="22"/>
          <w:lang w:val="en-GB"/>
        </w:rPr>
      </w:pPr>
    </w:p>
    <w:p w14:paraId="31778036" w14:textId="1A8EECD0" w:rsidR="00703172" w:rsidRPr="00F251A9" w:rsidRDefault="00703172" w:rsidP="00F251A9">
      <w:pPr>
        <w:ind w:left="284" w:right="537"/>
        <w:jc w:val="both"/>
        <w:rPr>
          <w:rFonts w:ascii="Arial" w:hAnsi="Arial" w:cs="Arial"/>
          <w:sz w:val="22"/>
          <w:szCs w:val="22"/>
          <w:lang w:val="en-GB"/>
        </w:rPr>
      </w:pPr>
      <w:r w:rsidRPr="00F251A9">
        <w:rPr>
          <w:rFonts w:ascii="Arial" w:hAnsi="Arial" w:cs="Arial"/>
          <w:sz w:val="22"/>
          <w:szCs w:val="22"/>
          <w:lang w:val="en-GB"/>
        </w:rPr>
        <w:t>We don’t have any fixed expected date for that, but of course we will announce it with suitable and proper timing/transition period.</w:t>
      </w:r>
    </w:p>
    <w:p w14:paraId="507E5BA7" w14:textId="77777777" w:rsidR="00703172" w:rsidRPr="00F251A9" w:rsidRDefault="00703172" w:rsidP="00F251A9">
      <w:pPr>
        <w:ind w:left="284" w:right="537"/>
        <w:jc w:val="both"/>
        <w:rPr>
          <w:rFonts w:ascii="Arial" w:hAnsi="Arial" w:cs="Arial"/>
          <w:sz w:val="22"/>
          <w:szCs w:val="22"/>
          <w:lang w:val="en-GB"/>
        </w:rPr>
      </w:pPr>
    </w:p>
    <w:p w14:paraId="700B6242" w14:textId="77777777" w:rsidR="00E35D1C" w:rsidRPr="00F251A9" w:rsidRDefault="00E35D1C" w:rsidP="00F251A9">
      <w:pPr>
        <w:ind w:left="284" w:right="537"/>
        <w:jc w:val="both"/>
        <w:rPr>
          <w:rFonts w:ascii="Arial" w:hAnsi="Arial" w:cs="Arial"/>
          <w:sz w:val="22"/>
          <w:szCs w:val="22"/>
          <w:lang w:val="en-GB"/>
        </w:rPr>
      </w:pPr>
    </w:p>
    <w:p w14:paraId="2A3184D4" w14:textId="49E0E67F" w:rsidR="00E35D1C" w:rsidRPr="00F251A9" w:rsidRDefault="001514B5" w:rsidP="00F251A9">
      <w:pPr>
        <w:ind w:left="284" w:right="537"/>
        <w:jc w:val="both"/>
        <w:rPr>
          <w:rFonts w:ascii="Arial" w:hAnsi="Arial" w:cs="Arial"/>
          <w:b/>
          <w:sz w:val="22"/>
          <w:szCs w:val="22"/>
          <w:lang w:val="en-GB"/>
        </w:rPr>
      </w:pPr>
      <w:r w:rsidRPr="00F251A9">
        <w:rPr>
          <w:rFonts w:ascii="Arial" w:hAnsi="Arial" w:cs="Arial"/>
          <w:b/>
          <w:sz w:val="22"/>
          <w:szCs w:val="22"/>
          <w:lang w:val="en-GB"/>
        </w:rPr>
        <w:t xml:space="preserve"> </w:t>
      </w:r>
      <w:r w:rsidR="00135274" w:rsidRPr="00F251A9">
        <w:rPr>
          <w:rFonts w:ascii="Arial" w:hAnsi="Arial" w:cs="Arial"/>
          <w:b/>
          <w:sz w:val="22"/>
          <w:szCs w:val="22"/>
          <w:lang w:val="en-GB"/>
        </w:rPr>
        <w:t>22</w:t>
      </w:r>
      <w:r w:rsidR="00890734" w:rsidRPr="00F251A9">
        <w:rPr>
          <w:rFonts w:ascii="Arial" w:hAnsi="Arial" w:cs="Arial"/>
          <w:b/>
          <w:sz w:val="22"/>
          <w:szCs w:val="22"/>
          <w:lang w:val="en-GB"/>
        </w:rPr>
        <w:t xml:space="preserve">. </w:t>
      </w:r>
      <w:r w:rsidRPr="00F251A9">
        <w:rPr>
          <w:rFonts w:ascii="Arial" w:hAnsi="Arial" w:cs="Arial"/>
          <w:b/>
          <w:sz w:val="22"/>
          <w:szCs w:val="22"/>
          <w:lang w:val="en-GB"/>
        </w:rPr>
        <w:t>Will there be a G-certificate which has to be issued? If yes – only for List 2 products which require the Notified body, or also for List 1 products which are covered by the self-declaration?</w:t>
      </w:r>
    </w:p>
    <w:p w14:paraId="22815597" w14:textId="77777777" w:rsidR="003323A2" w:rsidRPr="00F251A9" w:rsidRDefault="003323A2" w:rsidP="00F251A9">
      <w:pPr>
        <w:ind w:left="284" w:right="537"/>
        <w:jc w:val="both"/>
        <w:rPr>
          <w:rFonts w:ascii="Arial" w:hAnsi="Arial" w:cs="Arial"/>
          <w:sz w:val="22"/>
          <w:szCs w:val="22"/>
          <w:lang w:val="en-GB"/>
        </w:rPr>
      </w:pPr>
    </w:p>
    <w:p w14:paraId="56BD54E0" w14:textId="7792C01C" w:rsidR="003323A2" w:rsidRPr="00F251A9" w:rsidRDefault="003323A2" w:rsidP="00F251A9">
      <w:pPr>
        <w:ind w:left="284" w:right="537"/>
        <w:jc w:val="both"/>
        <w:rPr>
          <w:rFonts w:ascii="Arial" w:hAnsi="Arial" w:cs="Arial"/>
          <w:sz w:val="22"/>
          <w:szCs w:val="22"/>
          <w:lang w:val="en-GB"/>
        </w:rPr>
      </w:pPr>
      <w:r w:rsidRPr="00F251A9">
        <w:rPr>
          <w:rFonts w:ascii="Arial" w:hAnsi="Arial" w:cs="Arial"/>
          <w:sz w:val="22"/>
          <w:szCs w:val="22"/>
          <w:lang w:val="en-GB"/>
        </w:rPr>
        <w:t>Mandatory G marking and Type Certification</w:t>
      </w:r>
      <w:r w:rsidR="00135274" w:rsidRPr="00F251A9">
        <w:rPr>
          <w:rFonts w:ascii="Arial" w:hAnsi="Arial" w:cs="Arial"/>
          <w:sz w:val="22"/>
          <w:szCs w:val="22"/>
          <w:lang w:val="en-GB"/>
        </w:rPr>
        <w:t xml:space="preserve"> issued via a GSO notified NB</w:t>
      </w:r>
      <w:r w:rsidRPr="00F251A9">
        <w:rPr>
          <w:rFonts w:ascii="Arial" w:hAnsi="Arial" w:cs="Arial"/>
          <w:sz w:val="22"/>
          <w:szCs w:val="22"/>
          <w:lang w:val="en-GB"/>
        </w:rPr>
        <w:t xml:space="preserve"> for</w:t>
      </w:r>
      <w:r w:rsidR="00135274" w:rsidRPr="00F251A9">
        <w:rPr>
          <w:rFonts w:ascii="Arial" w:hAnsi="Arial" w:cs="Arial"/>
          <w:sz w:val="22"/>
          <w:szCs w:val="22"/>
          <w:lang w:val="en-GB"/>
        </w:rPr>
        <w:t xml:space="preserve"> all product listed in</w:t>
      </w:r>
      <w:r w:rsidRPr="00F251A9">
        <w:rPr>
          <w:rFonts w:ascii="Arial" w:hAnsi="Arial" w:cs="Arial"/>
          <w:sz w:val="22"/>
          <w:szCs w:val="22"/>
          <w:lang w:val="en-GB"/>
        </w:rPr>
        <w:t xml:space="preserve"> list 2, not for list 1….</w:t>
      </w:r>
    </w:p>
    <w:p w14:paraId="781FA48D" w14:textId="77777777" w:rsidR="00703172" w:rsidRPr="00F251A9" w:rsidRDefault="00703172" w:rsidP="00F251A9">
      <w:pPr>
        <w:ind w:left="284" w:right="537"/>
        <w:jc w:val="both"/>
        <w:rPr>
          <w:rFonts w:ascii="Arial" w:hAnsi="Arial" w:cs="Arial"/>
          <w:sz w:val="22"/>
          <w:szCs w:val="22"/>
          <w:lang w:val="en-GB"/>
        </w:rPr>
      </w:pPr>
    </w:p>
    <w:p w14:paraId="70F8AFE1" w14:textId="45101D26" w:rsidR="00703172" w:rsidRPr="00F251A9" w:rsidRDefault="00703172" w:rsidP="00F251A9">
      <w:pPr>
        <w:ind w:left="284" w:right="537"/>
        <w:jc w:val="both"/>
        <w:rPr>
          <w:rFonts w:ascii="Arial" w:hAnsi="Arial" w:cs="Arial"/>
          <w:sz w:val="22"/>
          <w:szCs w:val="22"/>
          <w:lang w:val="en-GB"/>
        </w:rPr>
      </w:pPr>
      <w:r w:rsidRPr="00F251A9">
        <w:rPr>
          <w:rFonts w:ascii="Arial" w:hAnsi="Arial" w:cs="Arial"/>
          <w:sz w:val="22"/>
          <w:szCs w:val="22"/>
          <w:lang w:val="en-GB"/>
        </w:rPr>
        <w:t>For List (1) CAPs described in Annex (3)</w:t>
      </w:r>
    </w:p>
    <w:p w14:paraId="71B984F3" w14:textId="27FDACC4" w:rsidR="00703172" w:rsidRPr="00F251A9" w:rsidRDefault="00703172" w:rsidP="00F251A9">
      <w:pPr>
        <w:ind w:left="284" w:right="537"/>
        <w:jc w:val="both"/>
        <w:rPr>
          <w:rFonts w:ascii="Arial" w:hAnsi="Arial" w:cs="Arial"/>
          <w:sz w:val="22"/>
          <w:szCs w:val="22"/>
          <w:lang w:val="en-GB"/>
        </w:rPr>
      </w:pPr>
      <w:r w:rsidRPr="00F251A9">
        <w:rPr>
          <w:rFonts w:ascii="Arial" w:hAnsi="Arial" w:cs="Arial"/>
          <w:sz w:val="22"/>
          <w:szCs w:val="22"/>
          <w:lang w:val="en-GB"/>
        </w:rPr>
        <w:t>For List (2) CAPs described in Annex (4)</w:t>
      </w:r>
    </w:p>
    <w:p w14:paraId="654EC172" w14:textId="77777777" w:rsidR="00703172" w:rsidRPr="00F251A9" w:rsidRDefault="00703172" w:rsidP="00F251A9">
      <w:pPr>
        <w:ind w:left="284" w:right="537"/>
        <w:jc w:val="both"/>
        <w:rPr>
          <w:rFonts w:ascii="Arial" w:hAnsi="Arial" w:cs="Arial"/>
          <w:sz w:val="22"/>
          <w:szCs w:val="22"/>
          <w:lang w:val="en-GB"/>
        </w:rPr>
      </w:pPr>
    </w:p>
    <w:p w14:paraId="1EDBB191" w14:textId="77777777" w:rsidR="001514B5" w:rsidRPr="00F251A9" w:rsidRDefault="001514B5" w:rsidP="00F251A9">
      <w:pPr>
        <w:ind w:left="284" w:right="537"/>
        <w:jc w:val="both"/>
        <w:rPr>
          <w:rFonts w:ascii="Arial" w:hAnsi="Arial" w:cs="Arial"/>
          <w:sz w:val="22"/>
          <w:szCs w:val="22"/>
          <w:lang w:val="en-GB"/>
        </w:rPr>
      </w:pPr>
    </w:p>
    <w:p w14:paraId="78E96374" w14:textId="74526623" w:rsidR="00A61499" w:rsidRPr="00F251A9" w:rsidRDefault="00A61499" w:rsidP="00F251A9">
      <w:pPr>
        <w:shd w:val="clear" w:color="auto" w:fill="FFFFFF"/>
        <w:ind w:left="284" w:right="537"/>
        <w:jc w:val="both"/>
        <w:rPr>
          <w:rFonts w:ascii="Arial" w:eastAsia="Times New Roman" w:hAnsi="Arial" w:cs="Arial"/>
          <w:b/>
          <w:sz w:val="22"/>
          <w:szCs w:val="22"/>
          <w:lang w:val="en-GB"/>
        </w:rPr>
      </w:pPr>
      <w:r w:rsidRPr="00F251A9">
        <w:rPr>
          <w:rFonts w:ascii="Arial" w:eastAsia="Times New Roman" w:hAnsi="Arial" w:cs="Arial"/>
          <w:b/>
          <w:sz w:val="22"/>
          <w:szCs w:val="22"/>
          <w:lang w:val="en-GB"/>
        </w:rPr>
        <w:t> </w:t>
      </w:r>
      <w:r w:rsidR="00135274" w:rsidRPr="00F251A9">
        <w:rPr>
          <w:rFonts w:ascii="Arial" w:eastAsia="Times New Roman" w:hAnsi="Arial" w:cs="Arial"/>
          <w:b/>
          <w:sz w:val="22"/>
          <w:szCs w:val="22"/>
          <w:lang w:val="en-GB"/>
        </w:rPr>
        <w:t>23.</w:t>
      </w:r>
      <w:r w:rsidR="00890734" w:rsidRPr="00F251A9">
        <w:rPr>
          <w:rFonts w:ascii="Arial" w:eastAsia="Times New Roman" w:hAnsi="Arial" w:cs="Arial"/>
          <w:b/>
          <w:sz w:val="22"/>
          <w:szCs w:val="22"/>
          <w:lang w:val="en-GB"/>
        </w:rPr>
        <w:t xml:space="preserve"> </w:t>
      </w:r>
      <w:r w:rsidRPr="00F251A9">
        <w:rPr>
          <w:rFonts w:ascii="Arial" w:eastAsia="Times New Roman" w:hAnsi="Arial" w:cs="Arial"/>
          <w:b/>
          <w:sz w:val="22"/>
          <w:szCs w:val="22"/>
          <w:lang w:val="en-GB"/>
        </w:rPr>
        <w:t>Does the GCC logo has to be put on both product and packaging, or is it enough when it is only on the product?</w:t>
      </w:r>
    </w:p>
    <w:p w14:paraId="49D9A5D5" w14:textId="77777777" w:rsidR="00703172" w:rsidRPr="00F251A9" w:rsidRDefault="00703172" w:rsidP="00F251A9">
      <w:pPr>
        <w:shd w:val="clear" w:color="auto" w:fill="FFFFFF"/>
        <w:ind w:left="284" w:right="537"/>
        <w:jc w:val="both"/>
        <w:rPr>
          <w:rFonts w:ascii="Arial" w:eastAsia="Times New Roman" w:hAnsi="Arial" w:cs="Arial"/>
          <w:sz w:val="22"/>
          <w:szCs w:val="22"/>
          <w:lang w:val="en-GB"/>
        </w:rPr>
      </w:pPr>
    </w:p>
    <w:p w14:paraId="3DBBB2EC" w14:textId="43E69372" w:rsidR="00703172" w:rsidRPr="00F251A9" w:rsidRDefault="00703172" w:rsidP="00F251A9">
      <w:pPr>
        <w:shd w:val="clear" w:color="auto" w:fill="FFFFFF"/>
        <w:ind w:left="284" w:right="537"/>
        <w:jc w:val="both"/>
        <w:rPr>
          <w:rFonts w:ascii="Arial" w:eastAsia="Times New Roman" w:hAnsi="Arial" w:cs="Arial"/>
          <w:sz w:val="22"/>
          <w:szCs w:val="22"/>
          <w:lang w:val="en-GB"/>
        </w:rPr>
      </w:pPr>
      <w:r w:rsidRPr="00F251A9">
        <w:rPr>
          <w:rFonts w:ascii="Arial" w:eastAsia="Times New Roman" w:hAnsi="Arial" w:cs="Arial"/>
          <w:sz w:val="22"/>
          <w:szCs w:val="22"/>
          <w:lang w:val="en-GB"/>
        </w:rPr>
        <w:t>For G</w:t>
      </w:r>
      <w:r w:rsidR="00170937" w:rsidRPr="00F251A9">
        <w:rPr>
          <w:rFonts w:ascii="Arial" w:eastAsia="Times New Roman" w:hAnsi="Arial" w:cs="Arial"/>
          <w:sz w:val="22"/>
          <w:szCs w:val="22"/>
          <w:lang w:val="en-GB"/>
        </w:rPr>
        <w:t>C</w:t>
      </w:r>
      <w:r w:rsidRPr="00F251A9">
        <w:rPr>
          <w:rFonts w:ascii="Arial" w:eastAsia="Times New Roman" w:hAnsi="Arial" w:cs="Arial"/>
          <w:sz w:val="22"/>
          <w:szCs w:val="22"/>
          <w:lang w:val="en-GB"/>
        </w:rPr>
        <w:t xml:space="preserve"> Marking you may refer the Gulf LV TR and the “Conformity Marking for the GCC countries” Doc in this link </w:t>
      </w:r>
      <w:hyperlink r:id="rId8" w:history="1">
        <w:r w:rsidRPr="00F251A9">
          <w:rPr>
            <w:rStyle w:val="Hyperlink"/>
            <w:rFonts w:ascii="Arial" w:eastAsia="Times New Roman" w:hAnsi="Arial" w:cs="Arial"/>
            <w:color w:val="auto"/>
            <w:sz w:val="22"/>
            <w:szCs w:val="22"/>
            <w:lang w:val="en-GB"/>
          </w:rPr>
          <w:t>http://www.gso.org.sa/gso-website/gso-website/activities/conformity/technical-regulations-and-guides/gcc-tr-on-marking.pdf</w:t>
        </w:r>
      </w:hyperlink>
      <w:r w:rsidRPr="00F251A9">
        <w:rPr>
          <w:rFonts w:ascii="Arial" w:eastAsia="Times New Roman" w:hAnsi="Arial" w:cs="Arial"/>
          <w:sz w:val="22"/>
          <w:szCs w:val="22"/>
          <w:lang w:val="en-GB"/>
        </w:rPr>
        <w:t xml:space="preserve"> </w:t>
      </w:r>
      <w:r w:rsidR="00170937" w:rsidRPr="00F251A9">
        <w:rPr>
          <w:rFonts w:ascii="Arial" w:eastAsia="Times New Roman" w:hAnsi="Arial" w:cs="Arial"/>
          <w:sz w:val="22"/>
          <w:szCs w:val="22"/>
          <w:lang w:val="en-GB"/>
        </w:rPr>
        <w:t>refer to article 6 regarding how to affix the GC Marking.</w:t>
      </w:r>
    </w:p>
    <w:p w14:paraId="61740255" w14:textId="77777777" w:rsidR="00A61499" w:rsidRPr="00F251A9" w:rsidRDefault="00A61499" w:rsidP="00F251A9">
      <w:pPr>
        <w:ind w:left="284" w:right="537"/>
        <w:jc w:val="both"/>
        <w:rPr>
          <w:rFonts w:ascii="Arial" w:hAnsi="Arial" w:cs="Arial"/>
          <w:sz w:val="22"/>
          <w:szCs w:val="22"/>
          <w:lang w:val="en-GB"/>
        </w:rPr>
      </w:pPr>
    </w:p>
    <w:p w14:paraId="6DF25B79" w14:textId="5623E2A6" w:rsidR="00507075" w:rsidRPr="00F251A9" w:rsidRDefault="00507075" w:rsidP="00F251A9">
      <w:pPr>
        <w:shd w:val="clear" w:color="auto" w:fill="FFFFFF"/>
        <w:ind w:right="537"/>
        <w:jc w:val="both"/>
        <w:rPr>
          <w:rFonts w:ascii="Arial" w:eastAsia="Times New Roman" w:hAnsi="Arial" w:cs="Arial"/>
          <w:sz w:val="22"/>
          <w:szCs w:val="22"/>
          <w:lang w:val="en-GB"/>
        </w:rPr>
      </w:pPr>
    </w:p>
    <w:p w14:paraId="05AC13A4" w14:textId="4BD66014" w:rsidR="00507075" w:rsidRPr="00F251A9" w:rsidRDefault="00890734" w:rsidP="00F251A9">
      <w:pPr>
        <w:shd w:val="clear" w:color="auto" w:fill="FFFFFF"/>
        <w:ind w:left="284" w:right="537"/>
        <w:jc w:val="both"/>
        <w:rPr>
          <w:rFonts w:ascii="Arial" w:eastAsia="Times New Roman" w:hAnsi="Arial" w:cs="Arial"/>
          <w:b/>
          <w:sz w:val="22"/>
          <w:szCs w:val="22"/>
          <w:lang w:val="en"/>
        </w:rPr>
      </w:pPr>
      <w:r w:rsidRPr="00F251A9">
        <w:rPr>
          <w:rFonts w:ascii="Arial" w:eastAsia="Times New Roman" w:hAnsi="Arial" w:cs="Arial"/>
          <w:b/>
          <w:sz w:val="22"/>
          <w:szCs w:val="22"/>
          <w:lang w:val="en"/>
        </w:rPr>
        <w:t xml:space="preserve">     </w:t>
      </w:r>
      <w:r w:rsidR="00A13302" w:rsidRPr="00F251A9">
        <w:rPr>
          <w:rFonts w:ascii="Arial" w:eastAsia="Times New Roman" w:hAnsi="Arial" w:cs="Arial"/>
          <w:b/>
          <w:sz w:val="22"/>
          <w:szCs w:val="22"/>
          <w:lang w:val="en"/>
        </w:rPr>
        <w:t>24</w:t>
      </w:r>
      <w:r w:rsidRPr="00F251A9">
        <w:rPr>
          <w:rFonts w:ascii="Arial" w:eastAsia="Times New Roman" w:hAnsi="Arial" w:cs="Arial"/>
          <w:b/>
          <w:sz w:val="22"/>
          <w:szCs w:val="22"/>
          <w:lang w:val="en"/>
        </w:rPr>
        <w:t xml:space="preserve">. </w:t>
      </w:r>
      <w:r w:rsidR="00507075" w:rsidRPr="00F251A9">
        <w:rPr>
          <w:rFonts w:ascii="Arial" w:eastAsia="Times New Roman" w:hAnsi="Arial" w:cs="Arial"/>
          <w:b/>
          <w:sz w:val="22"/>
          <w:szCs w:val="22"/>
          <w:lang w:val="en-GB"/>
        </w:rPr>
        <w:t>Clause 4 – 5 of BD09100501 states “The conformity marking for the GCC countries is the sole mark that ensures the compliance of the products with the technical regulation issued by the standardization organization. The member countries shall not indicate any conformity marking other than that of the GCC countries in their national legislations in regards to conformity with the requirements of the technical regulation issued by the standardization organization for the GCC countries.”, Does this imply products should not carry a “CE” mark?,  as </w:t>
      </w:r>
      <w:r w:rsidR="00507075" w:rsidRPr="00F251A9">
        <w:rPr>
          <w:rFonts w:ascii="Arial" w:eastAsia="Times New Roman" w:hAnsi="Arial" w:cs="Arial"/>
          <w:b/>
          <w:sz w:val="22"/>
          <w:szCs w:val="22"/>
          <w:lang w:val="en"/>
        </w:rPr>
        <w:t>REGULATION (EC) No 765/2008 </w:t>
      </w:r>
      <w:r w:rsidR="00507075" w:rsidRPr="00F251A9">
        <w:rPr>
          <w:rFonts w:ascii="Arial" w:eastAsia="Times New Roman" w:hAnsi="Arial" w:cs="Arial"/>
          <w:b/>
          <w:sz w:val="22"/>
          <w:szCs w:val="22"/>
          <w:lang w:val="en-GB"/>
        </w:rPr>
        <w:t>General principles of CE Marking states “</w:t>
      </w:r>
      <w:r w:rsidR="00507075" w:rsidRPr="00F251A9">
        <w:rPr>
          <w:rFonts w:ascii="Arial" w:eastAsia="Times New Roman" w:hAnsi="Arial" w:cs="Arial"/>
          <w:b/>
          <w:sz w:val="22"/>
          <w:szCs w:val="22"/>
          <w:lang w:val="en"/>
        </w:rPr>
        <w:t>The CE marking shall be the only marking which attests the conformity of the product with the applicable requirements of the relevant Community harmonization legislation providing for its affixing.”</w:t>
      </w:r>
    </w:p>
    <w:p w14:paraId="2298A712" w14:textId="77777777" w:rsidR="00817AE1" w:rsidRPr="00F251A9" w:rsidRDefault="00817AE1" w:rsidP="00F251A9">
      <w:pPr>
        <w:shd w:val="clear" w:color="auto" w:fill="FFFFFF"/>
        <w:ind w:left="284" w:right="537"/>
        <w:jc w:val="both"/>
        <w:rPr>
          <w:rFonts w:ascii="Arial" w:eastAsia="Times New Roman" w:hAnsi="Arial" w:cs="Arial"/>
          <w:sz w:val="22"/>
          <w:szCs w:val="22"/>
          <w:lang w:val="en"/>
        </w:rPr>
      </w:pPr>
    </w:p>
    <w:p w14:paraId="554E2000" w14:textId="2011B57E" w:rsidR="00817AE1" w:rsidRPr="00F251A9" w:rsidRDefault="00817AE1" w:rsidP="00F251A9">
      <w:pPr>
        <w:shd w:val="clear" w:color="auto" w:fill="FFFFFF"/>
        <w:ind w:left="284" w:right="537"/>
        <w:jc w:val="both"/>
        <w:rPr>
          <w:rFonts w:ascii="Arial" w:eastAsia="Times New Roman" w:hAnsi="Arial" w:cs="Arial"/>
          <w:sz w:val="22"/>
          <w:szCs w:val="22"/>
          <w:lang w:val="en"/>
        </w:rPr>
      </w:pPr>
      <w:r w:rsidRPr="00F251A9">
        <w:rPr>
          <w:rFonts w:ascii="Arial" w:eastAsia="Times New Roman" w:hAnsi="Arial" w:cs="Arial"/>
          <w:sz w:val="22"/>
          <w:szCs w:val="22"/>
          <w:lang w:val="en"/>
        </w:rPr>
        <w:tab/>
        <w:t>This</w:t>
      </w:r>
      <w:r w:rsidR="00A13302" w:rsidRPr="00F251A9">
        <w:rPr>
          <w:rFonts w:ascii="Arial" w:eastAsia="Times New Roman" w:hAnsi="Arial" w:cs="Arial"/>
          <w:sz w:val="22"/>
          <w:szCs w:val="22"/>
          <w:lang w:val="en"/>
        </w:rPr>
        <w:t xml:space="preserve"> is not related to CE marking. T</w:t>
      </w:r>
      <w:r w:rsidRPr="00F251A9">
        <w:rPr>
          <w:rFonts w:ascii="Arial" w:eastAsia="Times New Roman" w:hAnsi="Arial" w:cs="Arial"/>
          <w:sz w:val="22"/>
          <w:szCs w:val="22"/>
          <w:lang w:val="en"/>
        </w:rPr>
        <w:t>he product can have many markings but onc</w:t>
      </w:r>
      <w:r w:rsidR="00A13302" w:rsidRPr="00F251A9">
        <w:rPr>
          <w:rFonts w:ascii="Arial" w:eastAsia="Times New Roman" w:hAnsi="Arial" w:cs="Arial"/>
          <w:sz w:val="22"/>
          <w:szCs w:val="22"/>
          <w:lang w:val="en"/>
        </w:rPr>
        <w:t>e intended to be placed in the Gulf market, the product shall bear the G</w:t>
      </w:r>
      <w:r w:rsidR="00170937" w:rsidRPr="00F251A9">
        <w:rPr>
          <w:rFonts w:ascii="Arial" w:eastAsia="Times New Roman" w:hAnsi="Arial" w:cs="Arial"/>
          <w:sz w:val="22"/>
          <w:szCs w:val="22"/>
          <w:lang w:val="en"/>
        </w:rPr>
        <w:t>C</w:t>
      </w:r>
      <w:r w:rsidR="00A13302" w:rsidRPr="00F251A9">
        <w:rPr>
          <w:rFonts w:ascii="Arial" w:eastAsia="Times New Roman" w:hAnsi="Arial" w:cs="Arial"/>
          <w:sz w:val="22"/>
          <w:szCs w:val="22"/>
          <w:lang w:val="en"/>
        </w:rPr>
        <w:t>-</w:t>
      </w:r>
      <w:r w:rsidRPr="00F251A9">
        <w:rPr>
          <w:rFonts w:ascii="Arial" w:eastAsia="Times New Roman" w:hAnsi="Arial" w:cs="Arial"/>
          <w:sz w:val="22"/>
          <w:szCs w:val="22"/>
          <w:lang w:val="en"/>
        </w:rPr>
        <w:t>Marking which means it shall conform to all th</w:t>
      </w:r>
      <w:r w:rsidR="00A13302" w:rsidRPr="00F251A9">
        <w:rPr>
          <w:rFonts w:ascii="Arial" w:eastAsia="Times New Roman" w:hAnsi="Arial" w:cs="Arial"/>
          <w:sz w:val="22"/>
          <w:szCs w:val="22"/>
          <w:lang w:val="en"/>
        </w:rPr>
        <w:t>e Gulf vertical</w:t>
      </w:r>
      <w:r w:rsidR="00170937" w:rsidRPr="00F251A9">
        <w:rPr>
          <w:rFonts w:ascii="Arial" w:eastAsia="Times New Roman" w:hAnsi="Arial" w:cs="Arial"/>
          <w:sz w:val="22"/>
          <w:szCs w:val="22"/>
          <w:lang w:val="en"/>
        </w:rPr>
        <w:t>/sectorial</w:t>
      </w:r>
      <w:r w:rsidR="00A13302" w:rsidRPr="00F251A9">
        <w:rPr>
          <w:rFonts w:ascii="Arial" w:eastAsia="Times New Roman" w:hAnsi="Arial" w:cs="Arial"/>
          <w:sz w:val="22"/>
          <w:szCs w:val="22"/>
          <w:lang w:val="en"/>
        </w:rPr>
        <w:t xml:space="preserve"> and horizontal t</w:t>
      </w:r>
      <w:r w:rsidRPr="00F251A9">
        <w:rPr>
          <w:rFonts w:ascii="Arial" w:eastAsia="Times New Roman" w:hAnsi="Arial" w:cs="Arial"/>
          <w:sz w:val="22"/>
          <w:szCs w:val="22"/>
          <w:lang w:val="en"/>
        </w:rPr>
        <w:t>echnical regulations.</w:t>
      </w:r>
    </w:p>
    <w:p w14:paraId="44903367" w14:textId="705E0C9A" w:rsidR="00507075" w:rsidRPr="00F251A9" w:rsidRDefault="00F251A9" w:rsidP="00F251A9">
      <w:pPr>
        <w:shd w:val="clear" w:color="auto" w:fill="FFFFFF"/>
        <w:ind w:left="284" w:right="537"/>
        <w:jc w:val="both"/>
        <w:rPr>
          <w:rFonts w:ascii="Arial" w:eastAsia="Times New Roman" w:hAnsi="Arial" w:cs="Arial"/>
          <w:sz w:val="22"/>
          <w:szCs w:val="22"/>
          <w:lang w:val="en-GB"/>
        </w:rPr>
      </w:pPr>
      <w:hyperlink r:id="rId9" w:history="1">
        <w:r w:rsidR="00817AE1" w:rsidRPr="00F251A9">
          <w:rPr>
            <w:rStyle w:val="Hyperlink"/>
            <w:rFonts w:ascii="Arial" w:eastAsia="Times New Roman" w:hAnsi="Arial" w:cs="Arial"/>
            <w:color w:val="auto"/>
            <w:sz w:val="22"/>
            <w:szCs w:val="22"/>
            <w:lang w:val="en-GB"/>
          </w:rPr>
          <w:t>http://www.gso.org.sa/gso-website/gso-website/activities/conformity/technical-regulations-and-guides</w:t>
        </w:r>
      </w:hyperlink>
      <w:r w:rsidR="00817AE1" w:rsidRPr="00F251A9">
        <w:rPr>
          <w:rFonts w:ascii="Arial" w:eastAsia="Times New Roman" w:hAnsi="Arial" w:cs="Arial"/>
          <w:sz w:val="22"/>
          <w:szCs w:val="22"/>
          <w:lang w:val="en-GB"/>
        </w:rPr>
        <w:t xml:space="preserve"> </w:t>
      </w:r>
    </w:p>
    <w:p w14:paraId="7DFB7231" w14:textId="77777777" w:rsidR="00507075" w:rsidRPr="00F251A9" w:rsidRDefault="00507075" w:rsidP="00F251A9">
      <w:pPr>
        <w:shd w:val="clear" w:color="auto" w:fill="FFFFFF"/>
        <w:ind w:left="284" w:right="537"/>
        <w:jc w:val="both"/>
        <w:rPr>
          <w:rFonts w:ascii="Arial" w:eastAsia="Times New Roman" w:hAnsi="Arial" w:cs="Arial"/>
          <w:sz w:val="22"/>
          <w:szCs w:val="22"/>
          <w:lang w:val="en-GB"/>
        </w:rPr>
      </w:pPr>
      <w:r w:rsidRPr="00F251A9">
        <w:rPr>
          <w:rFonts w:ascii="Arial" w:eastAsia="Times New Roman" w:hAnsi="Arial" w:cs="Arial"/>
          <w:sz w:val="22"/>
          <w:szCs w:val="22"/>
          <w:lang w:val="en-GB"/>
        </w:rPr>
        <w:t> </w:t>
      </w:r>
    </w:p>
    <w:p w14:paraId="3258AB60" w14:textId="3275C6FE" w:rsidR="00507075" w:rsidRPr="00F251A9" w:rsidRDefault="00BC5239" w:rsidP="00F251A9">
      <w:pPr>
        <w:shd w:val="clear" w:color="auto" w:fill="FFFFFF"/>
        <w:ind w:left="284" w:right="537"/>
        <w:jc w:val="both"/>
        <w:rPr>
          <w:rFonts w:ascii="Arial" w:eastAsia="Times New Roman" w:hAnsi="Arial" w:cs="Arial"/>
          <w:b/>
          <w:sz w:val="22"/>
          <w:szCs w:val="22"/>
          <w:lang w:val="en-GB"/>
        </w:rPr>
      </w:pPr>
      <w:r w:rsidRPr="00F251A9">
        <w:rPr>
          <w:rFonts w:ascii="Arial" w:eastAsia="Times New Roman" w:hAnsi="Arial" w:cs="Arial"/>
          <w:b/>
          <w:sz w:val="22"/>
          <w:szCs w:val="22"/>
          <w:lang w:val="en-GB"/>
        </w:rPr>
        <w:t xml:space="preserve">     </w:t>
      </w:r>
      <w:r w:rsidR="00A13302" w:rsidRPr="00F251A9">
        <w:rPr>
          <w:rFonts w:ascii="Arial" w:eastAsia="Times New Roman" w:hAnsi="Arial" w:cs="Arial"/>
          <w:b/>
          <w:sz w:val="22"/>
          <w:szCs w:val="22"/>
          <w:lang w:val="en-GB"/>
        </w:rPr>
        <w:t>25</w:t>
      </w:r>
      <w:r w:rsidRPr="00F251A9">
        <w:rPr>
          <w:rFonts w:ascii="Arial" w:eastAsia="Times New Roman" w:hAnsi="Arial" w:cs="Arial"/>
          <w:b/>
          <w:sz w:val="22"/>
          <w:szCs w:val="22"/>
          <w:lang w:val="en-GB"/>
        </w:rPr>
        <w:t xml:space="preserve">. </w:t>
      </w:r>
      <w:r w:rsidR="00507075" w:rsidRPr="00F251A9">
        <w:rPr>
          <w:rFonts w:ascii="Arial" w:eastAsia="Times New Roman" w:hAnsi="Arial" w:cs="Arial"/>
          <w:b/>
          <w:sz w:val="22"/>
          <w:szCs w:val="22"/>
          <w:lang w:val="en-GB"/>
        </w:rPr>
        <w:t>Am I right in thinking that a “G” mark on inspected products &amp; sample is a prerequisite to obtaining a registration number or Q code for a compliant product? Thus requiring a product tool to be removed from production &amp; marked</w:t>
      </w:r>
      <w:r w:rsidR="00A13302" w:rsidRPr="00F251A9">
        <w:rPr>
          <w:rFonts w:ascii="Arial" w:eastAsia="Times New Roman" w:hAnsi="Arial" w:cs="Arial"/>
          <w:b/>
          <w:sz w:val="22"/>
          <w:szCs w:val="22"/>
          <w:lang w:val="en-GB"/>
        </w:rPr>
        <w:t xml:space="preserve"> on 2 occasions? Additionally, </w:t>
      </w:r>
      <w:r w:rsidR="00507075" w:rsidRPr="00F251A9">
        <w:rPr>
          <w:rFonts w:ascii="Arial" w:eastAsia="Times New Roman" w:hAnsi="Arial" w:cs="Arial"/>
          <w:b/>
          <w:sz w:val="22"/>
          <w:szCs w:val="22"/>
          <w:lang w:val="en-GB"/>
        </w:rPr>
        <w:t>requiring once a year there after for re</w:t>
      </w:r>
      <w:r w:rsidR="00A13302" w:rsidRPr="00F251A9">
        <w:rPr>
          <w:rFonts w:ascii="Arial" w:eastAsia="Times New Roman" w:hAnsi="Arial" w:cs="Arial"/>
          <w:b/>
          <w:sz w:val="22"/>
          <w:szCs w:val="22"/>
          <w:lang w:val="en-GB"/>
        </w:rPr>
        <w:t>-</w:t>
      </w:r>
      <w:r w:rsidR="00507075" w:rsidRPr="00F251A9">
        <w:rPr>
          <w:rFonts w:ascii="Arial" w:eastAsia="Times New Roman" w:hAnsi="Arial" w:cs="Arial"/>
          <w:b/>
          <w:sz w:val="22"/>
          <w:szCs w:val="22"/>
          <w:lang w:val="en-GB"/>
        </w:rPr>
        <w:t>registration?</w:t>
      </w:r>
    </w:p>
    <w:p w14:paraId="731AF8D9" w14:textId="77777777" w:rsidR="0038726E" w:rsidRPr="00F251A9" w:rsidRDefault="0038726E" w:rsidP="00F251A9">
      <w:pPr>
        <w:shd w:val="clear" w:color="auto" w:fill="FFFFFF"/>
        <w:ind w:left="284" w:right="537"/>
        <w:jc w:val="both"/>
        <w:rPr>
          <w:rFonts w:ascii="Arial" w:eastAsia="Times New Roman" w:hAnsi="Arial" w:cs="Arial"/>
          <w:sz w:val="22"/>
          <w:szCs w:val="22"/>
          <w:lang w:val="en-GB"/>
        </w:rPr>
      </w:pPr>
    </w:p>
    <w:p w14:paraId="2F9452C0" w14:textId="529D1420" w:rsidR="00817AE1" w:rsidRPr="00F251A9" w:rsidRDefault="00817AE1" w:rsidP="00F251A9">
      <w:pPr>
        <w:ind w:left="284" w:right="537"/>
        <w:jc w:val="both"/>
        <w:rPr>
          <w:rFonts w:ascii="Arial" w:hAnsi="Arial" w:cs="Arial"/>
          <w:sz w:val="22"/>
          <w:szCs w:val="22"/>
          <w:lang w:val="en-GB"/>
        </w:rPr>
      </w:pPr>
      <w:r w:rsidRPr="00F251A9">
        <w:rPr>
          <w:rFonts w:ascii="Arial" w:hAnsi="Arial" w:cs="Arial"/>
          <w:sz w:val="22"/>
          <w:szCs w:val="22"/>
          <w:lang w:val="en-GB"/>
        </w:rPr>
        <w:t xml:space="preserve">The product registration system is still under preparation and a decision will be published once available in the GSO Website: </w:t>
      </w:r>
      <w:hyperlink r:id="rId10" w:history="1">
        <w:r w:rsidRPr="00F251A9">
          <w:rPr>
            <w:rFonts w:ascii="Arial" w:hAnsi="Arial" w:cs="Arial"/>
            <w:sz w:val="22"/>
            <w:szCs w:val="22"/>
            <w:lang w:val="en-GB"/>
          </w:rPr>
          <w:t>http://www.gso.org.sa</w:t>
        </w:r>
      </w:hyperlink>
      <w:r w:rsidRPr="00F251A9">
        <w:rPr>
          <w:rFonts w:ascii="Arial" w:hAnsi="Arial" w:cs="Arial"/>
          <w:sz w:val="22"/>
          <w:szCs w:val="22"/>
          <w:lang w:val="en-GB"/>
        </w:rPr>
        <w:t>. So, don’t consider, for the moment, the Product Registration number.</w:t>
      </w:r>
      <w:r w:rsidR="00A13302" w:rsidRPr="00F251A9">
        <w:rPr>
          <w:rFonts w:ascii="Arial" w:hAnsi="Arial" w:cs="Arial"/>
          <w:sz w:val="22"/>
          <w:szCs w:val="22"/>
          <w:lang w:val="en-GB"/>
        </w:rPr>
        <w:t xml:space="preserve"> </w:t>
      </w:r>
      <w:r w:rsidRPr="00F251A9">
        <w:rPr>
          <w:rFonts w:ascii="Arial" w:hAnsi="Arial" w:cs="Arial"/>
          <w:sz w:val="22"/>
          <w:szCs w:val="22"/>
          <w:lang w:val="en-GB"/>
        </w:rPr>
        <w:t>We don’t have any fixed expected date for that, but of course we will announce it with suitable and proper timing.</w:t>
      </w:r>
    </w:p>
    <w:p w14:paraId="7A6E8CA3" w14:textId="77777777" w:rsidR="00817AE1" w:rsidRPr="00F251A9" w:rsidRDefault="00817AE1" w:rsidP="00F251A9">
      <w:pPr>
        <w:shd w:val="clear" w:color="auto" w:fill="FFFFFF"/>
        <w:ind w:left="284" w:right="537"/>
        <w:jc w:val="both"/>
        <w:rPr>
          <w:rFonts w:ascii="Arial" w:eastAsia="Times New Roman" w:hAnsi="Arial" w:cs="Arial"/>
          <w:sz w:val="22"/>
          <w:szCs w:val="22"/>
          <w:lang w:val="en-GB"/>
        </w:rPr>
      </w:pPr>
    </w:p>
    <w:p w14:paraId="63AC358D" w14:textId="0FA1600E" w:rsidR="00507075" w:rsidRPr="00F251A9" w:rsidRDefault="00507075" w:rsidP="00F251A9">
      <w:pPr>
        <w:shd w:val="clear" w:color="auto" w:fill="FFFFFF"/>
        <w:ind w:left="284" w:right="537"/>
        <w:jc w:val="both"/>
        <w:rPr>
          <w:rFonts w:ascii="Arial" w:eastAsia="Times New Roman" w:hAnsi="Arial" w:cs="Arial"/>
          <w:sz w:val="22"/>
          <w:szCs w:val="22"/>
          <w:lang w:val="en-GB"/>
        </w:rPr>
      </w:pPr>
      <w:r w:rsidRPr="00F251A9">
        <w:rPr>
          <w:rFonts w:ascii="Arial" w:eastAsia="Times New Roman" w:hAnsi="Arial" w:cs="Arial"/>
          <w:sz w:val="22"/>
          <w:szCs w:val="22"/>
          <w:lang w:val="en-GB"/>
        </w:rPr>
        <w:t> </w:t>
      </w:r>
      <w:bookmarkStart w:id="0" w:name="_GoBack"/>
      <w:bookmarkEnd w:id="0"/>
      <w:r w:rsidRPr="00F251A9">
        <w:rPr>
          <w:rFonts w:ascii="Arial" w:eastAsia="Times New Roman" w:hAnsi="Arial" w:cs="Arial"/>
          <w:sz w:val="22"/>
          <w:szCs w:val="22"/>
          <w:lang w:val="en-GB"/>
        </w:rPr>
        <w:t> </w:t>
      </w:r>
    </w:p>
    <w:p w14:paraId="608F5EAD" w14:textId="0611A3ED" w:rsidR="00507075" w:rsidRPr="00F251A9" w:rsidRDefault="00BC5239" w:rsidP="00F251A9">
      <w:pPr>
        <w:shd w:val="clear" w:color="auto" w:fill="FFFFFF"/>
        <w:ind w:left="284" w:right="537"/>
        <w:jc w:val="both"/>
        <w:rPr>
          <w:rFonts w:ascii="Arial" w:eastAsia="Times New Roman" w:hAnsi="Arial" w:cs="Arial"/>
          <w:b/>
          <w:sz w:val="22"/>
          <w:szCs w:val="22"/>
          <w:lang w:val="en-GB"/>
        </w:rPr>
      </w:pPr>
      <w:r w:rsidRPr="00F251A9">
        <w:rPr>
          <w:rFonts w:ascii="Arial" w:eastAsia="Times New Roman" w:hAnsi="Arial" w:cs="Arial"/>
          <w:b/>
          <w:sz w:val="22"/>
          <w:szCs w:val="22"/>
          <w:lang w:val="en-GB"/>
        </w:rPr>
        <w:t xml:space="preserve">     </w:t>
      </w:r>
      <w:r w:rsidR="00223E56" w:rsidRPr="00F251A9">
        <w:rPr>
          <w:rFonts w:ascii="Arial" w:eastAsia="Times New Roman" w:hAnsi="Arial" w:cs="Arial"/>
          <w:b/>
          <w:sz w:val="22"/>
          <w:szCs w:val="22"/>
          <w:lang w:val="en-GB"/>
        </w:rPr>
        <w:t>26</w:t>
      </w:r>
      <w:r w:rsidRPr="00F251A9">
        <w:rPr>
          <w:rFonts w:ascii="Arial" w:eastAsia="Times New Roman" w:hAnsi="Arial" w:cs="Arial"/>
          <w:b/>
          <w:sz w:val="22"/>
          <w:szCs w:val="22"/>
          <w:lang w:val="en-GB"/>
        </w:rPr>
        <w:t>. Why do other import/</w:t>
      </w:r>
      <w:r w:rsidR="00507075" w:rsidRPr="00F251A9">
        <w:rPr>
          <w:rFonts w:ascii="Arial" w:eastAsia="Times New Roman" w:hAnsi="Arial" w:cs="Arial"/>
          <w:b/>
          <w:sz w:val="22"/>
          <w:szCs w:val="22"/>
          <w:lang w:val="en-GB"/>
        </w:rPr>
        <w:t xml:space="preserve">export certification service providers </w:t>
      </w:r>
      <w:r w:rsidRPr="00F251A9">
        <w:rPr>
          <w:rFonts w:ascii="Arial" w:eastAsia="Times New Roman" w:hAnsi="Arial" w:cs="Arial"/>
          <w:b/>
          <w:sz w:val="22"/>
          <w:szCs w:val="22"/>
          <w:lang w:val="en-GB"/>
        </w:rPr>
        <w:t xml:space="preserve">appear to be </w:t>
      </w:r>
      <w:r w:rsidR="00507075" w:rsidRPr="00F251A9">
        <w:rPr>
          <w:rFonts w:ascii="Arial" w:eastAsia="Times New Roman" w:hAnsi="Arial" w:cs="Arial"/>
          <w:b/>
          <w:sz w:val="22"/>
          <w:szCs w:val="22"/>
          <w:lang w:val="en-GB"/>
        </w:rPr>
        <w:t>not responding to the GSO regulation implementation?</w:t>
      </w:r>
    </w:p>
    <w:p w14:paraId="0385DE07" w14:textId="77777777" w:rsidR="001D2D24" w:rsidRPr="00F251A9" w:rsidRDefault="001D2D24" w:rsidP="00F251A9">
      <w:pPr>
        <w:shd w:val="clear" w:color="auto" w:fill="FFFFFF"/>
        <w:ind w:left="284" w:right="537"/>
        <w:jc w:val="both"/>
        <w:rPr>
          <w:rFonts w:ascii="Arial" w:eastAsia="Times New Roman" w:hAnsi="Arial" w:cs="Arial"/>
          <w:sz w:val="22"/>
          <w:szCs w:val="22"/>
          <w:lang w:val="en-GB"/>
        </w:rPr>
      </w:pPr>
    </w:p>
    <w:p w14:paraId="5923FF06" w14:textId="568B3B3D" w:rsidR="001D2D24" w:rsidRPr="00F251A9" w:rsidRDefault="00223E56" w:rsidP="00F251A9">
      <w:pPr>
        <w:shd w:val="clear" w:color="auto" w:fill="FFFFFF"/>
        <w:ind w:left="284" w:right="537"/>
        <w:jc w:val="both"/>
        <w:rPr>
          <w:rFonts w:ascii="Arial" w:eastAsia="Times New Roman" w:hAnsi="Arial" w:cs="Arial"/>
          <w:sz w:val="22"/>
          <w:szCs w:val="22"/>
          <w:lang w:val="en-GB"/>
        </w:rPr>
      </w:pPr>
      <w:proofErr w:type="gramStart"/>
      <w:r w:rsidRPr="00F251A9">
        <w:rPr>
          <w:rFonts w:ascii="Arial" w:eastAsia="Times New Roman" w:hAnsi="Arial" w:cs="Arial"/>
          <w:sz w:val="22"/>
          <w:szCs w:val="22"/>
          <w:lang w:val="en-GB"/>
        </w:rPr>
        <w:t>kindly</w:t>
      </w:r>
      <w:proofErr w:type="gramEnd"/>
      <w:r w:rsidRPr="00F251A9">
        <w:rPr>
          <w:rFonts w:ascii="Arial" w:eastAsia="Times New Roman" w:hAnsi="Arial" w:cs="Arial"/>
          <w:sz w:val="22"/>
          <w:szCs w:val="22"/>
          <w:lang w:val="en-GB"/>
        </w:rPr>
        <w:t xml:space="preserve"> r</w:t>
      </w:r>
      <w:r w:rsidR="001D2D24" w:rsidRPr="00F251A9">
        <w:rPr>
          <w:rFonts w:ascii="Arial" w:eastAsia="Times New Roman" w:hAnsi="Arial" w:cs="Arial"/>
          <w:sz w:val="22"/>
          <w:szCs w:val="22"/>
          <w:lang w:val="en-GB"/>
        </w:rPr>
        <w:t>egularly review the GSO web link for published Notified bodies:</w:t>
      </w:r>
    </w:p>
    <w:p w14:paraId="54FB730D" w14:textId="77777777" w:rsidR="001D2D24" w:rsidRPr="00223E56" w:rsidRDefault="00F251A9" w:rsidP="00F251A9">
      <w:pPr>
        <w:shd w:val="clear" w:color="auto" w:fill="FFFFFF"/>
        <w:ind w:left="284" w:right="537"/>
        <w:jc w:val="both"/>
        <w:rPr>
          <w:rFonts w:ascii="Arial" w:eastAsia="Times New Roman" w:hAnsi="Arial" w:cs="Arial"/>
          <w:sz w:val="22"/>
          <w:szCs w:val="22"/>
          <w:lang w:val="en-GB"/>
        </w:rPr>
      </w:pPr>
      <w:hyperlink r:id="rId11" w:history="1">
        <w:r w:rsidR="001D2D24" w:rsidRPr="00F251A9">
          <w:rPr>
            <w:rStyle w:val="Hyperlink"/>
            <w:rFonts w:ascii="Arial" w:eastAsia="Times New Roman" w:hAnsi="Arial" w:cs="Arial"/>
            <w:color w:val="auto"/>
            <w:sz w:val="22"/>
            <w:szCs w:val="22"/>
            <w:lang w:val="en-GB"/>
          </w:rPr>
          <w:t>http://www.gso.org.sa/nb/</w:t>
        </w:r>
      </w:hyperlink>
      <w:r w:rsidR="001D2D24" w:rsidRPr="00223E56">
        <w:rPr>
          <w:rFonts w:ascii="Arial" w:eastAsia="Times New Roman" w:hAnsi="Arial" w:cs="Arial"/>
          <w:sz w:val="22"/>
          <w:szCs w:val="22"/>
          <w:lang w:val="en-GB"/>
        </w:rPr>
        <w:t xml:space="preserve">  </w:t>
      </w:r>
    </w:p>
    <w:p w14:paraId="41A35B3B" w14:textId="307A2681" w:rsidR="001D2D24" w:rsidRPr="00223E56" w:rsidRDefault="001D2D24" w:rsidP="00F251A9">
      <w:pPr>
        <w:shd w:val="clear" w:color="auto" w:fill="FFFFFF"/>
        <w:ind w:left="284" w:right="537"/>
        <w:jc w:val="both"/>
        <w:rPr>
          <w:rFonts w:ascii="Arial" w:eastAsia="Times New Roman" w:hAnsi="Arial" w:cs="Arial"/>
          <w:sz w:val="22"/>
          <w:szCs w:val="22"/>
          <w:lang w:val="en-GB"/>
        </w:rPr>
      </w:pPr>
    </w:p>
    <w:p w14:paraId="773007BC" w14:textId="77777777" w:rsidR="00507075" w:rsidRPr="00223E56" w:rsidRDefault="00507075" w:rsidP="00F251A9">
      <w:pPr>
        <w:shd w:val="clear" w:color="auto" w:fill="FFFFFF"/>
        <w:ind w:left="284" w:right="537"/>
        <w:jc w:val="both"/>
        <w:rPr>
          <w:rFonts w:ascii="Arial" w:eastAsia="Times New Roman" w:hAnsi="Arial" w:cs="Arial"/>
          <w:sz w:val="22"/>
          <w:szCs w:val="22"/>
          <w:lang w:val="en-GB"/>
        </w:rPr>
      </w:pPr>
      <w:r w:rsidRPr="00223E56">
        <w:rPr>
          <w:rFonts w:ascii="Arial" w:eastAsia="Times New Roman" w:hAnsi="Arial" w:cs="Arial"/>
          <w:sz w:val="22"/>
          <w:szCs w:val="22"/>
          <w:lang w:val="en-GB"/>
        </w:rPr>
        <w:t> </w:t>
      </w:r>
    </w:p>
    <w:p w14:paraId="1C54791A" w14:textId="537C2AEE" w:rsidR="000438C8" w:rsidRPr="00223E56" w:rsidRDefault="000438C8" w:rsidP="00F251A9">
      <w:pPr>
        <w:ind w:left="284" w:right="537"/>
        <w:jc w:val="both"/>
        <w:rPr>
          <w:rFonts w:ascii="Arial" w:hAnsi="Arial" w:cs="Arial"/>
          <w:sz w:val="22"/>
          <w:szCs w:val="22"/>
          <w:lang w:val="en-GB"/>
        </w:rPr>
      </w:pPr>
    </w:p>
    <w:p w14:paraId="4FCD6F47" w14:textId="77777777" w:rsidR="00223E56" w:rsidRPr="00223E56" w:rsidRDefault="00223E56" w:rsidP="00F251A9">
      <w:pPr>
        <w:ind w:left="284" w:right="537"/>
        <w:jc w:val="both"/>
        <w:rPr>
          <w:rFonts w:ascii="Arial" w:hAnsi="Arial" w:cs="Arial"/>
          <w:sz w:val="22"/>
          <w:szCs w:val="22"/>
          <w:lang w:val="en-GB"/>
        </w:rPr>
      </w:pPr>
    </w:p>
    <w:sectPr w:rsidR="00223E56" w:rsidRPr="00223E56" w:rsidSect="00ED22EB">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17D86"/>
    <w:multiLevelType w:val="hybridMultilevel"/>
    <w:tmpl w:val="D3D09192"/>
    <w:lvl w:ilvl="0" w:tplc="BBA683F6">
      <w:start w:val="1"/>
      <w:numFmt w:val="decimal"/>
      <w:lvlText w:val="%1."/>
      <w:lvlJc w:val="left"/>
      <w:pPr>
        <w:ind w:left="1167" w:hanging="60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15:restartNumberingAfterBreak="0">
    <w:nsid w:val="0E8959BA"/>
    <w:multiLevelType w:val="hybridMultilevel"/>
    <w:tmpl w:val="DA0EEB22"/>
    <w:lvl w:ilvl="0" w:tplc="A7E48730">
      <w:start w:val="2"/>
      <w:numFmt w:val="bullet"/>
      <w:lvlText w:val="-"/>
      <w:lvlJc w:val="left"/>
      <w:pPr>
        <w:ind w:left="720" w:hanging="360"/>
      </w:pPr>
      <w:rPr>
        <w:rFonts w:ascii="Sakkal Majalla" w:eastAsia="Calibri" w:hAnsi="Sakkal Majalla" w:cs="Sakkal Majall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9AA3752"/>
    <w:multiLevelType w:val="hybridMultilevel"/>
    <w:tmpl w:val="0498BBB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 w15:restartNumberingAfterBreak="0">
    <w:nsid w:val="26E60871"/>
    <w:multiLevelType w:val="hybridMultilevel"/>
    <w:tmpl w:val="391C7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0A5EA8"/>
    <w:multiLevelType w:val="hybridMultilevel"/>
    <w:tmpl w:val="720C9F36"/>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BC2DB5"/>
    <w:multiLevelType w:val="hybridMultilevel"/>
    <w:tmpl w:val="35DCC63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6040D82">
      <w:start w:val="7"/>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500477"/>
    <w:multiLevelType w:val="hybridMultilevel"/>
    <w:tmpl w:val="D5828924"/>
    <w:lvl w:ilvl="0" w:tplc="08090015">
      <w:start w:val="1"/>
      <w:numFmt w:val="upp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abstractNumId w:val="3"/>
  </w:num>
  <w:num w:numId="2">
    <w:abstractNumId w:val="5"/>
  </w:num>
  <w:num w:numId="3">
    <w:abstractNumId w:val="4"/>
  </w:num>
  <w:num w:numId="4">
    <w:abstractNumId w:val="2"/>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2EB"/>
    <w:rsid w:val="00042A21"/>
    <w:rsid w:val="000438C8"/>
    <w:rsid w:val="0005432B"/>
    <w:rsid w:val="00071356"/>
    <w:rsid w:val="000A139D"/>
    <w:rsid w:val="000F093D"/>
    <w:rsid w:val="00120E6F"/>
    <w:rsid w:val="001319B1"/>
    <w:rsid w:val="00135274"/>
    <w:rsid w:val="0014405A"/>
    <w:rsid w:val="001514B5"/>
    <w:rsid w:val="00170937"/>
    <w:rsid w:val="001A23E7"/>
    <w:rsid w:val="001D2D24"/>
    <w:rsid w:val="001F1C7B"/>
    <w:rsid w:val="0020412A"/>
    <w:rsid w:val="00223E56"/>
    <w:rsid w:val="00281289"/>
    <w:rsid w:val="002827D9"/>
    <w:rsid w:val="002C01E8"/>
    <w:rsid w:val="0033213C"/>
    <w:rsid w:val="003323A2"/>
    <w:rsid w:val="003341FE"/>
    <w:rsid w:val="0038412E"/>
    <w:rsid w:val="0038726E"/>
    <w:rsid w:val="003922E3"/>
    <w:rsid w:val="003C2016"/>
    <w:rsid w:val="003E6D6A"/>
    <w:rsid w:val="00446D25"/>
    <w:rsid w:val="004A6FFF"/>
    <w:rsid w:val="004F792C"/>
    <w:rsid w:val="00504DF6"/>
    <w:rsid w:val="00507075"/>
    <w:rsid w:val="00526E02"/>
    <w:rsid w:val="005553D3"/>
    <w:rsid w:val="005A6D7F"/>
    <w:rsid w:val="00703172"/>
    <w:rsid w:val="00795217"/>
    <w:rsid w:val="007D047F"/>
    <w:rsid w:val="00817AE1"/>
    <w:rsid w:val="008250DD"/>
    <w:rsid w:val="0088746A"/>
    <w:rsid w:val="00890734"/>
    <w:rsid w:val="008938F2"/>
    <w:rsid w:val="008A7B5F"/>
    <w:rsid w:val="008D6D0B"/>
    <w:rsid w:val="0090187D"/>
    <w:rsid w:val="009466CD"/>
    <w:rsid w:val="00986C6B"/>
    <w:rsid w:val="009F1D8B"/>
    <w:rsid w:val="00A068D4"/>
    <w:rsid w:val="00A13302"/>
    <w:rsid w:val="00A61499"/>
    <w:rsid w:val="00A90AB5"/>
    <w:rsid w:val="00AC7467"/>
    <w:rsid w:val="00AF3E0E"/>
    <w:rsid w:val="00B44C7F"/>
    <w:rsid w:val="00B54B43"/>
    <w:rsid w:val="00B65947"/>
    <w:rsid w:val="00BC5239"/>
    <w:rsid w:val="00BF23A3"/>
    <w:rsid w:val="00CD561D"/>
    <w:rsid w:val="00D81FDD"/>
    <w:rsid w:val="00D840DE"/>
    <w:rsid w:val="00DA5E55"/>
    <w:rsid w:val="00E35D1C"/>
    <w:rsid w:val="00E47040"/>
    <w:rsid w:val="00EA3F3D"/>
    <w:rsid w:val="00EB0DD0"/>
    <w:rsid w:val="00ED22EB"/>
    <w:rsid w:val="00F251A9"/>
    <w:rsid w:val="00F4349E"/>
    <w:rsid w:val="00F86D7D"/>
    <w:rsid w:val="00F87EB1"/>
    <w:rsid w:val="00F91D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4ED723"/>
  <w14:defaultImageDpi w14:val="300"/>
  <w15:docId w15:val="{9A57B2FA-BED3-4526-AEFD-5D6158813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349E"/>
    <w:pPr>
      <w:ind w:left="720"/>
      <w:contextualSpacing/>
    </w:pPr>
  </w:style>
  <w:style w:type="paragraph" w:styleId="BalloonText">
    <w:name w:val="Balloon Text"/>
    <w:basedOn w:val="Normal"/>
    <w:link w:val="BalloonTextChar"/>
    <w:uiPriority w:val="99"/>
    <w:semiHidden/>
    <w:unhideWhenUsed/>
    <w:rsid w:val="008A7B5F"/>
    <w:rPr>
      <w:rFonts w:ascii="Tahoma" w:hAnsi="Tahoma" w:cs="Tahoma"/>
      <w:sz w:val="16"/>
      <w:szCs w:val="16"/>
    </w:rPr>
  </w:style>
  <w:style w:type="character" w:customStyle="1" w:styleId="BalloonTextChar">
    <w:name w:val="Balloon Text Char"/>
    <w:basedOn w:val="DefaultParagraphFont"/>
    <w:link w:val="BalloonText"/>
    <w:uiPriority w:val="99"/>
    <w:semiHidden/>
    <w:rsid w:val="008A7B5F"/>
    <w:rPr>
      <w:rFonts w:ascii="Tahoma" w:hAnsi="Tahoma" w:cs="Tahoma"/>
      <w:sz w:val="16"/>
      <w:szCs w:val="16"/>
    </w:rPr>
  </w:style>
  <w:style w:type="character" w:customStyle="1" w:styleId="apple-converted-space">
    <w:name w:val="apple-converted-space"/>
    <w:basedOn w:val="DefaultParagraphFont"/>
    <w:rsid w:val="00507075"/>
  </w:style>
  <w:style w:type="paragraph" w:customStyle="1" w:styleId="xmsolistparagraph">
    <w:name w:val="x_msolistparagraph"/>
    <w:basedOn w:val="Normal"/>
    <w:rsid w:val="007D047F"/>
    <w:pPr>
      <w:spacing w:before="100" w:beforeAutospacing="1" w:after="100" w:afterAutospacing="1"/>
    </w:pPr>
    <w:rPr>
      <w:rFonts w:ascii="Times" w:hAnsi="Times"/>
      <w:sz w:val="20"/>
      <w:szCs w:val="20"/>
      <w:lang w:val="en-GB"/>
    </w:rPr>
  </w:style>
  <w:style w:type="character" w:styleId="Hyperlink">
    <w:name w:val="Hyperlink"/>
    <w:basedOn w:val="DefaultParagraphFont"/>
    <w:uiPriority w:val="99"/>
    <w:unhideWhenUsed/>
    <w:rsid w:val="004F792C"/>
    <w:rPr>
      <w:color w:val="0000FF" w:themeColor="hyperlink"/>
      <w:u w:val="single"/>
    </w:rPr>
  </w:style>
  <w:style w:type="character" w:customStyle="1" w:styleId="highlight">
    <w:name w:val="highlight"/>
    <w:basedOn w:val="DefaultParagraphFont"/>
    <w:rsid w:val="00B44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761673">
      <w:bodyDiv w:val="1"/>
      <w:marLeft w:val="0"/>
      <w:marRight w:val="0"/>
      <w:marTop w:val="0"/>
      <w:marBottom w:val="0"/>
      <w:divBdr>
        <w:top w:val="none" w:sz="0" w:space="0" w:color="auto"/>
        <w:left w:val="none" w:sz="0" w:space="0" w:color="auto"/>
        <w:bottom w:val="none" w:sz="0" w:space="0" w:color="auto"/>
        <w:right w:val="none" w:sz="0" w:space="0" w:color="auto"/>
      </w:divBdr>
    </w:div>
    <w:div w:id="642009763">
      <w:bodyDiv w:val="1"/>
      <w:marLeft w:val="0"/>
      <w:marRight w:val="0"/>
      <w:marTop w:val="0"/>
      <w:marBottom w:val="0"/>
      <w:divBdr>
        <w:top w:val="none" w:sz="0" w:space="0" w:color="auto"/>
        <w:left w:val="none" w:sz="0" w:space="0" w:color="auto"/>
        <w:bottom w:val="none" w:sz="0" w:space="0" w:color="auto"/>
        <w:right w:val="none" w:sz="0" w:space="0" w:color="auto"/>
      </w:divBdr>
      <w:divsChild>
        <w:div w:id="648092711">
          <w:marLeft w:val="720"/>
          <w:marRight w:val="0"/>
          <w:marTop w:val="0"/>
          <w:marBottom w:val="0"/>
          <w:divBdr>
            <w:top w:val="none" w:sz="0" w:space="0" w:color="auto"/>
            <w:left w:val="none" w:sz="0" w:space="0" w:color="auto"/>
            <w:bottom w:val="none" w:sz="0" w:space="0" w:color="auto"/>
            <w:right w:val="none" w:sz="0" w:space="0" w:color="auto"/>
          </w:divBdr>
        </w:div>
        <w:div w:id="404685921">
          <w:marLeft w:val="720"/>
          <w:marRight w:val="0"/>
          <w:marTop w:val="0"/>
          <w:marBottom w:val="0"/>
          <w:divBdr>
            <w:top w:val="none" w:sz="0" w:space="0" w:color="auto"/>
            <w:left w:val="none" w:sz="0" w:space="0" w:color="auto"/>
            <w:bottom w:val="none" w:sz="0" w:space="0" w:color="auto"/>
            <w:right w:val="none" w:sz="0" w:space="0" w:color="auto"/>
          </w:divBdr>
        </w:div>
        <w:div w:id="136262028">
          <w:marLeft w:val="720"/>
          <w:marRight w:val="0"/>
          <w:marTop w:val="0"/>
          <w:marBottom w:val="0"/>
          <w:divBdr>
            <w:top w:val="none" w:sz="0" w:space="0" w:color="auto"/>
            <w:left w:val="none" w:sz="0" w:space="0" w:color="auto"/>
            <w:bottom w:val="none" w:sz="0" w:space="0" w:color="auto"/>
            <w:right w:val="none" w:sz="0" w:space="0" w:color="auto"/>
          </w:divBdr>
        </w:div>
        <w:div w:id="1799028961">
          <w:marLeft w:val="720"/>
          <w:marRight w:val="0"/>
          <w:marTop w:val="0"/>
          <w:marBottom w:val="0"/>
          <w:divBdr>
            <w:top w:val="none" w:sz="0" w:space="0" w:color="auto"/>
            <w:left w:val="none" w:sz="0" w:space="0" w:color="auto"/>
            <w:bottom w:val="none" w:sz="0" w:space="0" w:color="auto"/>
            <w:right w:val="none" w:sz="0" w:space="0" w:color="auto"/>
          </w:divBdr>
        </w:div>
        <w:div w:id="1379624986">
          <w:marLeft w:val="720"/>
          <w:marRight w:val="0"/>
          <w:marTop w:val="0"/>
          <w:marBottom w:val="0"/>
          <w:divBdr>
            <w:top w:val="none" w:sz="0" w:space="0" w:color="auto"/>
            <w:left w:val="none" w:sz="0" w:space="0" w:color="auto"/>
            <w:bottom w:val="none" w:sz="0" w:space="0" w:color="auto"/>
            <w:right w:val="none" w:sz="0" w:space="0" w:color="auto"/>
          </w:divBdr>
        </w:div>
        <w:div w:id="1195540161">
          <w:marLeft w:val="720"/>
          <w:marRight w:val="0"/>
          <w:marTop w:val="0"/>
          <w:marBottom w:val="0"/>
          <w:divBdr>
            <w:top w:val="none" w:sz="0" w:space="0" w:color="auto"/>
            <w:left w:val="none" w:sz="0" w:space="0" w:color="auto"/>
            <w:bottom w:val="none" w:sz="0" w:space="0" w:color="auto"/>
            <w:right w:val="none" w:sz="0" w:space="0" w:color="auto"/>
          </w:divBdr>
        </w:div>
        <w:div w:id="1620261932">
          <w:marLeft w:val="720"/>
          <w:marRight w:val="0"/>
          <w:marTop w:val="0"/>
          <w:marBottom w:val="0"/>
          <w:divBdr>
            <w:top w:val="none" w:sz="0" w:space="0" w:color="auto"/>
            <w:left w:val="none" w:sz="0" w:space="0" w:color="auto"/>
            <w:bottom w:val="none" w:sz="0" w:space="0" w:color="auto"/>
            <w:right w:val="none" w:sz="0" w:space="0" w:color="auto"/>
          </w:divBdr>
        </w:div>
        <w:div w:id="254288604">
          <w:marLeft w:val="720"/>
          <w:marRight w:val="0"/>
          <w:marTop w:val="0"/>
          <w:marBottom w:val="0"/>
          <w:divBdr>
            <w:top w:val="none" w:sz="0" w:space="0" w:color="auto"/>
            <w:left w:val="none" w:sz="0" w:space="0" w:color="auto"/>
            <w:bottom w:val="none" w:sz="0" w:space="0" w:color="auto"/>
            <w:right w:val="none" w:sz="0" w:space="0" w:color="auto"/>
          </w:divBdr>
        </w:div>
        <w:div w:id="1862275419">
          <w:marLeft w:val="720"/>
          <w:marRight w:val="0"/>
          <w:marTop w:val="0"/>
          <w:marBottom w:val="0"/>
          <w:divBdr>
            <w:top w:val="none" w:sz="0" w:space="0" w:color="auto"/>
            <w:left w:val="none" w:sz="0" w:space="0" w:color="auto"/>
            <w:bottom w:val="none" w:sz="0" w:space="0" w:color="auto"/>
            <w:right w:val="none" w:sz="0" w:space="0" w:color="auto"/>
          </w:divBdr>
        </w:div>
        <w:div w:id="1544635124">
          <w:marLeft w:val="720"/>
          <w:marRight w:val="0"/>
          <w:marTop w:val="0"/>
          <w:marBottom w:val="0"/>
          <w:divBdr>
            <w:top w:val="none" w:sz="0" w:space="0" w:color="auto"/>
            <w:left w:val="none" w:sz="0" w:space="0" w:color="auto"/>
            <w:bottom w:val="none" w:sz="0" w:space="0" w:color="auto"/>
            <w:right w:val="none" w:sz="0" w:space="0" w:color="auto"/>
          </w:divBdr>
        </w:div>
        <w:div w:id="808397675">
          <w:marLeft w:val="720"/>
          <w:marRight w:val="0"/>
          <w:marTop w:val="0"/>
          <w:marBottom w:val="0"/>
          <w:divBdr>
            <w:top w:val="none" w:sz="0" w:space="0" w:color="auto"/>
            <w:left w:val="none" w:sz="0" w:space="0" w:color="auto"/>
            <w:bottom w:val="none" w:sz="0" w:space="0" w:color="auto"/>
            <w:right w:val="none" w:sz="0" w:space="0" w:color="auto"/>
          </w:divBdr>
        </w:div>
        <w:div w:id="724717910">
          <w:marLeft w:val="720"/>
          <w:marRight w:val="0"/>
          <w:marTop w:val="0"/>
          <w:marBottom w:val="0"/>
          <w:divBdr>
            <w:top w:val="none" w:sz="0" w:space="0" w:color="auto"/>
            <w:left w:val="none" w:sz="0" w:space="0" w:color="auto"/>
            <w:bottom w:val="none" w:sz="0" w:space="0" w:color="auto"/>
            <w:right w:val="none" w:sz="0" w:space="0" w:color="auto"/>
          </w:divBdr>
        </w:div>
        <w:div w:id="1592933206">
          <w:marLeft w:val="720"/>
          <w:marRight w:val="0"/>
          <w:marTop w:val="0"/>
          <w:marBottom w:val="0"/>
          <w:divBdr>
            <w:top w:val="none" w:sz="0" w:space="0" w:color="auto"/>
            <w:left w:val="none" w:sz="0" w:space="0" w:color="auto"/>
            <w:bottom w:val="none" w:sz="0" w:space="0" w:color="auto"/>
            <w:right w:val="none" w:sz="0" w:space="0" w:color="auto"/>
          </w:divBdr>
        </w:div>
        <w:div w:id="2018775299">
          <w:marLeft w:val="720"/>
          <w:marRight w:val="0"/>
          <w:marTop w:val="0"/>
          <w:marBottom w:val="0"/>
          <w:divBdr>
            <w:top w:val="none" w:sz="0" w:space="0" w:color="auto"/>
            <w:left w:val="none" w:sz="0" w:space="0" w:color="auto"/>
            <w:bottom w:val="none" w:sz="0" w:space="0" w:color="auto"/>
            <w:right w:val="none" w:sz="0" w:space="0" w:color="auto"/>
          </w:divBdr>
        </w:div>
        <w:div w:id="645817901">
          <w:marLeft w:val="720"/>
          <w:marRight w:val="0"/>
          <w:marTop w:val="0"/>
          <w:marBottom w:val="0"/>
          <w:divBdr>
            <w:top w:val="none" w:sz="0" w:space="0" w:color="auto"/>
            <w:left w:val="none" w:sz="0" w:space="0" w:color="auto"/>
            <w:bottom w:val="none" w:sz="0" w:space="0" w:color="auto"/>
            <w:right w:val="none" w:sz="0" w:space="0" w:color="auto"/>
          </w:divBdr>
        </w:div>
        <w:div w:id="2052265339">
          <w:marLeft w:val="720"/>
          <w:marRight w:val="0"/>
          <w:marTop w:val="0"/>
          <w:marBottom w:val="0"/>
          <w:divBdr>
            <w:top w:val="none" w:sz="0" w:space="0" w:color="auto"/>
            <w:left w:val="none" w:sz="0" w:space="0" w:color="auto"/>
            <w:bottom w:val="none" w:sz="0" w:space="0" w:color="auto"/>
            <w:right w:val="none" w:sz="0" w:space="0" w:color="auto"/>
          </w:divBdr>
        </w:div>
      </w:divsChild>
    </w:div>
    <w:div w:id="653801659">
      <w:bodyDiv w:val="1"/>
      <w:marLeft w:val="0"/>
      <w:marRight w:val="0"/>
      <w:marTop w:val="0"/>
      <w:marBottom w:val="0"/>
      <w:divBdr>
        <w:top w:val="none" w:sz="0" w:space="0" w:color="auto"/>
        <w:left w:val="none" w:sz="0" w:space="0" w:color="auto"/>
        <w:bottom w:val="none" w:sz="0" w:space="0" w:color="auto"/>
        <w:right w:val="none" w:sz="0" w:space="0" w:color="auto"/>
      </w:divBdr>
    </w:div>
    <w:div w:id="668287703">
      <w:bodyDiv w:val="1"/>
      <w:marLeft w:val="0"/>
      <w:marRight w:val="0"/>
      <w:marTop w:val="0"/>
      <w:marBottom w:val="0"/>
      <w:divBdr>
        <w:top w:val="none" w:sz="0" w:space="0" w:color="auto"/>
        <w:left w:val="none" w:sz="0" w:space="0" w:color="auto"/>
        <w:bottom w:val="none" w:sz="0" w:space="0" w:color="auto"/>
        <w:right w:val="none" w:sz="0" w:space="0" w:color="auto"/>
      </w:divBdr>
    </w:div>
    <w:div w:id="764157718">
      <w:bodyDiv w:val="1"/>
      <w:marLeft w:val="0"/>
      <w:marRight w:val="0"/>
      <w:marTop w:val="0"/>
      <w:marBottom w:val="0"/>
      <w:divBdr>
        <w:top w:val="none" w:sz="0" w:space="0" w:color="auto"/>
        <w:left w:val="none" w:sz="0" w:space="0" w:color="auto"/>
        <w:bottom w:val="none" w:sz="0" w:space="0" w:color="auto"/>
        <w:right w:val="none" w:sz="0" w:space="0" w:color="auto"/>
      </w:divBdr>
    </w:div>
    <w:div w:id="1200701291">
      <w:bodyDiv w:val="1"/>
      <w:marLeft w:val="0"/>
      <w:marRight w:val="0"/>
      <w:marTop w:val="0"/>
      <w:marBottom w:val="0"/>
      <w:divBdr>
        <w:top w:val="none" w:sz="0" w:space="0" w:color="auto"/>
        <w:left w:val="none" w:sz="0" w:space="0" w:color="auto"/>
        <w:bottom w:val="none" w:sz="0" w:space="0" w:color="auto"/>
        <w:right w:val="none" w:sz="0" w:space="0" w:color="auto"/>
      </w:divBdr>
    </w:div>
    <w:div w:id="1225145277">
      <w:bodyDiv w:val="1"/>
      <w:marLeft w:val="0"/>
      <w:marRight w:val="0"/>
      <w:marTop w:val="0"/>
      <w:marBottom w:val="0"/>
      <w:divBdr>
        <w:top w:val="none" w:sz="0" w:space="0" w:color="auto"/>
        <w:left w:val="none" w:sz="0" w:space="0" w:color="auto"/>
        <w:bottom w:val="none" w:sz="0" w:space="0" w:color="auto"/>
        <w:right w:val="none" w:sz="0" w:space="0" w:color="auto"/>
      </w:divBdr>
    </w:div>
    <w:div w:id="2135370026">
      <w:bodyDiv w:val="1"/>
      <w:marLeft w:val="0"/>
      <w:marRight w:val="0"/>
      <w:marTop w:val="0"/>
      <w:marBottom w:val="0"/>
      <w:divBdr>
        <w:top w:val="none" w:sz="0" w:space="0" w:color="auto"/>
        <w:left w:val="none" w:sz="0" w:space="0" w:color="auto"/>
        <w:bottom w:val="none" w:sz="0" w:space="0" w:color="auto"/>
        <w:right w:val="none" w:sz="0" w:space="0" w:color="auto"/>
      </w:divBdr>
      <w:divsChild>
        <w:div w:id="1048796233">
          <w:marLeft w:val="0"/>
          <w:marRight w:val="0"/>
          <w:marTop w:val="0"/>
          <w:marBottom w:val="0"/>
          <w:divBdr>
            <w:top w:val="none" w:sz="0" w:space="0" w:color="auto"/>
            <w:left w:val="none" w:sz="0" w:space="0" w:color="auto"/>
            <w:bottom w:val="none" w:sz="0" w:space="0" w:color="auto"/>
            <w:right w:val="none" w:sz="0" w:space="0" w:color="auto"/>
          </w:divBdr>
        </w:div>
        <w:div w:id="2092121130">
          <w:marLeft w:val="0"/>
          <w:marRight w:val="0"/>
          <w:marTop w:val="0"/>
          <w:marBottom w:val="0"/>
          <w:divBdr>
            <w:top w:val="none" w:sz="0" w:space="0" w:color="auto"/>
            <w:left w:val="none" w:sz="0" w:space="0" w:color="auto"/>
            <w:bottom w:val="none" w:sz="0" w:space="0" w:color="auto"/>
            <w:right w:val="none" w:sz="0" w:space="0" w:color="auto"/>
          </w:divBdr>
        </w:div>
        <w:div w:id="54336608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so.org.sa/gso-website/gso-website/activities/conformity/technical-regulations-and-guides/gcc-tr-on-marking.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so.org.s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so.org.sa/" TargetMode="External"/><Relationship Id="rId11" Type="http://schemas.openxmlformats.org/officeDocument/2006/relationships/hyperlink" Target="http://www.gso.org.sa/nb/" TargetMode="External"/><Relationship Id="rId5" Type="http://schemas.openxmlformats.org/officeDocument/2006/relationships/hyperlink" Target="http://www.gso.org.sa/standards/public/standardsList.seam" TargetMode="External"/><Relationship Id="rId10" Type="http://schemas.openxmlformats.org/officeDocument/2006/relationships/hyperlink" Target="http://www.gso.org.sa/" TargetMode="External"/><Relationship Id="rId4" Type="http://schemas.openxmlformats.org/officeDocument/2006/relationships/webSettings" Target="webSettings.xml"/><Relationship Id="rId9" Type="http://schemas.openxmlformats.org/officeDocument/2006/relationships/hyperlink" Target="http://www.gso.org.sa/gso-website/gso-website/activities/conformity/technical-regulations-and-guid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C0C0C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1947</Words>
  <Characters>11099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BEAMA</Company>
  <LinksUpToDate>false</LinksUpToDate>
  <CharactersWithSpaces>13020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Keith Smith</dc:creator>
  <cp:lastModifiedBy>Marchand Eric</cp:lastModifiedBy>
  <cp:revision>3</cp:revision>
  <cp:lastPrinted>2016-03-29T13:44:00Z</cp:lastPrinted>
  <dcterms:created xsi:type="dcterms:W3CDTF">2016-04-20T09:52:00Z</dcterms:created>
  <dcterms:modified xsi:type="dcterms:W3CDTF">2016-04-20T10:06:00Z</dcterms:modified>
</cp:coreProperties>
</file>