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CDA" w:rsidRPr="00B70BEF" w:rsidRDefault="00A00C0D" w:rsidP="00B70BEF">
      <w:pPr>
        <w:jc w:val="center"/>
        <w:rPr>
          <w:rFonts w:ascii="Museo 300" w:hAnsi="Museo 300"/>
          <w:b/>
        </w:rPr>
      </w:pPr>
      <w:r w:rsidRPr="00B70BEF">
        <w:rPr>
          <w:rFonts w:ascii="Museo 300" w:hAnsi="Museo 300"/>
          <w:b/>
        </w:rPr>
        <w:t>Eco Design preparatory Study - Smart Appliances</w:t>
      </w:r>
    </w:p>
    <w:p w:rsidR="00A00C0D" w:rsidRPr="00B70BEF" w:rsidRDefault="00A00C0D" w:rsidP="00B70BEF">
      <w:pPr>
        <w:jc w:val="center"/>
        <w:rPr>
          <w:rFonts w:ascii="Museo 300" w:hAnsi="Museo 300"/>
          <w:b/>
        </w:rPr>
      </w:pPr>
      <w:r w:rsidRPr="00B70BEF">
        <w:rPr>
          <w:rFonts w:ascii="Museo 300" w:hAnsi="Museo 300"/>
          <w:b/>
        </w:rPr>
        <w:t>Task 7 Report - Policy options and Scenario Analysis</w:t>
      </w:r>
    </w:p>
    <w:p w:rsidR="00A00C0D" w:rsidRDefault="00A00C0D" w:rsidP="00B70BEF">
      <w:pPr>
        <w:jc w:val="center"/>
        <w:rPr>
          <w:rFonts w:ascii="Museo 300" w:hAnsi="Museo 300"/>
          <w:b/>
        </w:rPr>
      </w:pPr>
      <w:r w:rsidRPr="00B70BEF">
        <w:rPr>
          <w:rFonts w:ascii="Museo 300" w:hAnsi="Museo 300"/>
          <w:b/>
        </w:rPr>
        <w:t>BEAMA Summary</w:t>
      </w:r>
      <w:r w:rsidR="00B70BEF">
        <w:rPr>
          <w:rFonts w:ascii="Museo 300" w:hAnsi="Museo 300"/>
          <w:b/>
        </w:rPr>
        <w:t xml:space="preserve"> – the proposal</w:t>
      </w:r>
    </w:p>
    <w:p w:rsidR="009F1726" w:rsidRPr="00B70BEF" w:rsidRDefault="00DB2690" w:rsidP="00B70BEF">
      <w:pPr>
        <w:jc w:val="center"/>
        <w:rPr>
          <w:rFonts w:ascii="Museo 300" w:hAnsi="Museo 300"/>
          <w:b/>
        </w:rPr>
      </w:pPr>
      <w:r>
        <w:rPr>
          <w:rFonts w:ascii="Museo 300" w:hAnsi="Museo 300"/>
          <w:b/>
          <w:noProof/>
          <w:lang w:eastAsia="en-GB"/>
        </w:rPr>
        <mc:AlternateContent>
          <mc:Choice Requires="wps">
            <w:drawing>
              <wp:anchor distT="0" distB="0" distL="114300" distR="114300" simplePos="0" relativeHeight="251659264" behindDoc="0" locked="0" layoutInCell="1" allowOverlap="1">
                <wp:simplePos x="0" y="0"/>
                <wp:positionH relativeFrom="margin">
                  <wp:posOffset>-323850</wp:posOffset>
                </wp:positionH>
                <wp:positionV relativeFrom="paragraph">
                  <wp:posOffset>171451</wp:posOffset>
                </wp:positionV>
                <wp:extent cx="6362700" cy="37528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362700" cy="3752850"/>
                        </a:xfrm>
                        <a:prstGeom prst="rect">
                          <a:avLst/>
                        </a:prstGeom>
                        <a:solidFill>
                          <a:schemeClr val="accent1">
                            <a:alpha val="18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5228612" id="Rectangle 1" o:spid="_x0000_s1026" style="position:absolute;margin-left:-25.5pt;margin-top:13.5pt;width:501pt;height:295.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" fillcolor="#5b9bd5 [3204]" strokecolor="#1f4d78 [1604]" strokeweight="1pt">
                <v:fill opacity="11822f"/>
                <w10:wrap anchorx="margin"/>
              </v:rect>
            </w:pict>
          </mc:Fallback>
        </mc:AlternateContent>
      </w:r>
    </w:p>
    <w:p w:rsidR="00A00C0D" w:rsidRPr="009F1726" w:rsidRDefault="00A00C0D" w:rsidP="00A00C0D">
      <w:pPr>
        <w:pStyle w:val="ListParagraph"/>
        <w:numPr>
          <w:ilvl w:val="0"/>
          <w:numId w:val="1"/>
        </w:numPr>
        <w:rPr>
          <w:rFonts w:ascii="Museo 300" w:hAnsi="Museo 300"/>
        </w:rPr>
      </w:pPr>
      <w:r w:rsidRPr="009F1726">
        <w:rPr>
          <w:rFonts w:ascii="Museo 300" w:hAnsi="Museo 300"/>
        </w:rPr>
        <w:t>For all appliances in scope and covered by existing E</w:t>
      </w:r>
      <w:r w:rsidR="00BE752D" w:rsidRPr="009F1726">
        <w:rPr>
          <w:rFonts w:ascii="Museo 300" w:hAnsi="Museo 300"/>
        </w:rPr>
        <w:t>nergy labelling regulation</w:t>
      </w:r>
      <w:r w:rsidR="00B70BEF" w:rsidRPr="009F1726">
        <w:rPr>
          <w:rFonts w:ascii="Museo 300" w:hAnsi="Museo 300"/>
        </w:rPr>
        <w:t xml:space="preserve"> (EU) 2017/1369</w:t>
      </w:r>
      <w:r w:rsidR="00BE752D" w:rsidRPr="009F1726">
        <w:rPr>
          <w:rFonts w:ascii="Museo 300" w:hAnsi="Museo 300"/>
        </w:rPr>
        <w:t>,  an</w:t>
      </w:r>
      <w:r w:rsidRPr="009F1726">
        <w:rPr>
          <w:rFonts w:ascii="Museo 300" w:hAnsi="Museo 300"/>
        </w:rPr>
        <w:t xml:space="preserve"> energy icon should be added on the energy label if the product complies with the criteria for energy smart functionality and possible additional technical requirements for supporting energy efficiency at the user level.  Additional information such as the energy consum</w:t>
      </w:r>
      <w:r w:rsidR="00F33C8A" w:rsidRPr="009F1726">
        <w:rPr>
          <w:rFonts w:ascii="Museo 300" w:hAnsi="Museo 300"/>
        </w:rPr>
        <w:t xml:space="preserve">ption in an energy smart mode, </w:t>
      </w:r>
      <w:r w:rsidRPr="009F1726">
        <w:rPr>
          <w:rFonts w:ascii="Museo 300" w:hAnsi="Museo 300"/>
        </w:rPr>
        <w:t xml:space="preserve">or network protocols supported could be added to the label or the product fiche.  </w:t>
      </w:r>
    </w:p>
    <w:p w:rsidR="00B70BEF" w:rsidRPr="009F1726" w:rsidRDefault="00B70BEF" w:rsidP="00B70BEF">
      <w:pPr>
        <w:pStyle w:val="ListParagraph"/>
        <w:ind w:left="780"/>
        <w:rPr>
          <w:rFonts w:ascii="Museo 300" w:hAnsi="Museo 300"/>
        </w:rPr>
      </w:pPr>
    </w:p>
    <w:p w:rsidR="00B70BEF" w:rsidRPr="009F1726" w:rsidRDefault="00B70BEF" w:rsidP="00531070">
      <w:pPr>
        <w:pStyle w:val="ListParagraph"/>
        <w:numPr>
          <w:ilvl w:val="0"/>
          <w:numId w:val="1"/>
        </w:numPr>
        <w:rPr>
          <w:rFonts w:ascii="Museo 300" w:hAnsi="Museo 300"/>
        </w:rPr>
      </w:pPr>
      <w:r w:rsidRPr="009F1726">
        <w:rPr>
          <w:rFonts w:ascii="Museo 300" w:hAnsi="Museo 300"/>
        </w:rPr>
        <w:t xml:space="preserve">For all appliances in scope and not covered by an existing Energy Labelling regulation, but covered by an existing Eco-design regulation,  the product should have an energy smart icon </w:t>
      </w:r>
      <w:r w:rsidR="00DB2690">
        <w:rPr>
          <w:rFonts w:ascii="Museo 300" w:hAnsi="Museo 300"/>
        </w:rPr>
        <w:t>attached if the product complies</w:t>
      </w:r>
      <w:r w:rsidRPr="009F1726">
        <w:rPr>
          <w:rFonts w:ascii="Museo 300" w:hAnsi="Museo 300"/>
        </w:rPr>
        <w:t xml:space="preserve"> with the criteria of </w:t>
      </w:r>
      <w:r w:rsidR="00DB2690">
        <w:rPr>
          <w:rFonts w:ascii="Museo 300" w:hAnsi="Museo 300"/>
        </w:rPr>
        <w:t>‘</w:t>
      </w:r>
      <w:r w:rsidRPr="009F1726">
        <w:rPr>
          <w:rFonts w:ascii="Museo 300" w:hAnsi="Museo 300"/>
        </w:rPr>
        <w:t>energy smart</w:t>
      </w:r>
      <w:r w:rsidR="00DB2690">
        <w:rPr>
          <w:rFonts w:ascii="Museo 300" w:hAnsi="Museo 300"/>
        </w:rPr>
        <w:t>’</w:t>
      </w:r>
      <w:r w:rsidRPr="009F1726">
        <w:rPr>
          <w:rFonts w:ascii="Museo 300" w:hAnsi="Museo 300"/>
        </w:rPr>
        <w:t xml:space="preserve"> functionality and possible additional technical requirements for supporting energy efficiency at the user level.  </w:t>
      </w:r>
    </w:p>
    <w:p w:rsidR="00B70BEF" w:rsidRPr="009F1726" w:rsidRDefault="00B70BEF" w:rsidP="00B70BEF">
      <w:pPr>
        <w:pStyle w:val="ListParagraph"/>
        <w:ind w:left="780"/>
        <w:rPr>
          <w:rFonts w:ascii="Museo 300" w:hAnsi="Museo 300"/>
        </w:rPr>
      </w:pPr>
    </w:p>
    <w:p w:rsidR="00B70BEF" w:rsidRDefault="00B70BEF" w:rsidP="00A00C0D">
      <w:pPr>
        <w:pStyle w:val="ListParagraph"/>
        <w:numPr>
          <w:ilvl w:val="0"/>
          <w:numId w:val="1"/>
        </w:numPr>
        <w:rPr>
          <w:rFonts w:ascii="Museo 300" w:hAnsi="Museo 300"/>
        </w:rPr>
      </w:pPr>
      <w:r w:rsidRPr="009F1726">
        <w:rPr>
          <w:rFonts w:ascii="Museo 300" w:hAnsi="Museo 300"/>
        </w:rPr>
        <w:t xml:space="preserve">Appliances in scope and not under Energy labelling or Eco-design regulation and within scope (Residential energy storage systems – batteries and EV charging). For inclusion of these products, preparatory studies should be performed for possible inclusion under the Energy Labelling or Eco-design regulations. </w:t>
      </w:r>
    </w:p>
    <w:p w:rsidR="00DB2690" w:rsidRPr="00DB2690" w:rsidRDefault="00DB2690" w:rsidP="00DB2690">
      <w:pPr>
        <w:pStyle w:val="ListParagraph"/>
        <w:rPr>
          <w:rFonts w:ascii="Museo 300" w:hAnsi="Museo 300"/>
        </w:rPr>
      </w:pPr>
    </w:p>
    <w:p w:rsidR="00DB2690" w:rsidRPr="00DB2690" w:rsidRDefault="00DB2690" w:rsidP="00DB2690">
      <w:pPr>
        <w:pStyle w:val="ListParagraph"/>
        <w:ind w:left="780"/>
        <w:rPr>
          <w:rFonts w:ascii="Museo 300" w:hAnsi="Museo 300"/>
          <w:i/>
        </w:rPr>
      </w:pPr>
      <w:r w:rsidRPr="00DB2690">
        <w:rPr>
          <w:rFonts w:ascii="Museo 300" w:hAnsi="Museo 300"/>
          <w:i/>
        </w:rPr>
        <w:t xml:space="preserve">See table on next page for list of products in scope </w:t>
      </w:r>
    </w:p>
    <w:p w:rsidR="00531070" w:rsidRPr="00531070" w:rsidRDefault="00531070" w:rsidP="00531070">
      <w:pPr>
        <w:pStyle w:val="ListParagraph"/>
        <w:rPr>
          <w:rFonts w:ascii="Museo 300" w:hAnsi="Museo 300"/>
        </w:rPr>
      </w:pPr>
    </w:p>
    <w:p w:rsidR="00531070" w:rsidRDefault="00531070" w:rsidP="00531070">
      <w:pPr>
        <w:rPr>
          <w:rFonts w:ascii="Museo 300" w:hAnsi="Museo 300"/>
        </w:rPr>
      </w:pPr>
      <w:r>
        <w:rPr>
          <w:rFonts w:ascii="Museo 300" w:hAnsi="Museo 300"/>
        </w:rPr>
        <w:t>This appears to be a voluntary approach in such that manufacturers may label their products if they are compliant with the requirements of the label and after application or registra</w:t>
      </w:r>
      <w:r w:rsidR="00DB2690">
        <w:rPr>
          <w:rFonts w:ascii="Museo 300" w:hAnsi="Museo 300"/>
        </w:rPr>
        <w:t>tion at an EU central body or with</w:t>
      </w:r>
      <w:r>
        <w:rPr>
          <w:rFonts w:ascii="Museo 300" w:hAnsi="Museo 300"/>
        </w:rPr>
        <w:t xml:space="preserve"> national bodies. Specific mandatory Energy Labelling could be: A smart appliance that is currently covered by an existing Energy labelling regulation, needs to comply with specific criteria for energy smart functionality to be allowed to use the ‘energy smart’ icon on the label.  Thereby only appliances meeting these criteria would be allowed on the market with the Energy label for energy smart appliances</w:t>
      </w:r>
      <w:r w:rsidR="00955FF7">
        <w:rPr>
          <w:rFonts w:ascii="Museo 300" w:hAnsi="Museo 300"/>
        </w:rPr>
        <w:t xml:space="preserve">.  However, </w:t>
      </w:r>
      <w:r>
        <w:rPr>
          <w:rFonts w:ascii="Museo 300" w:hAnsi="Museo 300"/>
        </w:rPr>
        <w:t xml:space="preserve">non-smart appliances would not be banned from the market. </w:t>
      </w:r>
      <w:r w:rsidR="00955FF7">
        <w:rPr>
          <w:rFonts w:ascii="Museo 300" w:hAnsi="Museo 300"/>
        </w:rPr>
        <w:t xml:space="preserve">There seems a clear appreciation to protect consumer choice in purchasing smart/non-smart appliances.  </w:t>
      </w:r>
    </w:p>
    <w:p w:rsidR="00531070" w:rsidRDefault="00955FF7" w:rsidP="00531070">
      <w:pPr>
        <w:rPr>
          <w:rFonts w:ascii="Museo 300" w:hAnsi="Museo 300"/>
        </w:rPr>
      </w:pPr>
      <w:r>
        <w:rPr>
          <w:rFonts w:ascii="Museo 300" w:hAnsi="Museo 300"/>
        </w:rPr>
        <w:t>Self-regulation</w:t>
      </w:r>
      <w:r w:rsidR="00531070">
        <w:rPr>
          <w:rFonts w:ascii="Museo 300" w:hAnsi="Museo 300"/>
        </w:rPr>
        <w:t xml:space="preserve"> is not considered any further as this is deemed as too challenging to reach agreement with such a broad range of industry players.  </w:t>
      </w:r>
    </w:p>
    <w:p w:rsidR="00955FF7" w:rsidRDefault="00955FF7" w:rsidP="00531070">
      <w:pPr>
        <w:rPr>
          <w:rFonts w:ascii="Museo 300" w:hAnsi="Museo 300"/>
        </w:rPr>
      </w:pPr>
      <w:r>
        <w:rPr>
          <w:rFonts w:ascii="Museo 300" w:hAnsi="Museo 300"/>
        </w:rPr>
        <w:t xml:space="preserve">Mandatory options so far as they determine minimum requirements for all products in scope are also not considered any further,  as this would block products from the market that are not ‘smart’.  </w:t>
      </w:r>
      <w:r w:rsidR="00DB2690">
        <w:rPr>
          <w:rFonts w:ascii="Museo 300" w:hAnsi="Museo 300"/>
        </w:rPr>
        <w:t xml:space="preserve">Although in the case of battery storage, given its sole purpose is to provide flexibility this may be a policy option following the proposed study. </w:t>
      </w:r>
    </w:p>
    <w:p w:rsidR="00955FF7" w:rsidRDefault="00DB2690" w:rsidP="00531070">
      <w:pPr>
        <w:rPr>
          <w:rFonts w:ascii="Museo 300" w:hAnsi="Museo 300"/>
        </w:rPr>
      </w:pPr>
      <w:r>
        <w:rPr>
          <w:rFonts w:ascii="Museo 300" w:hAnsi="Museo 300"/>
        </w:rPr>
        <w:t>A v</w:t>
      </w:r>
      <w:r w:rsidR="00955FF7">
        <w:rPr>
          <w:rFonts w:ascii="Museo 300" w:hAnsi="Museo 300"/>
        </w:rPr>
        <w:t>ertical approach to delivering measures for energy labelling seems to</w:t>
      </w:r>
      <w:r w:rsidR="009F1726">
        <w:rPr>
          <w:rFonts w:ascii="Museo 300" w:hAnsi="Museo 300"/>
        </w:rPr>
        <w:t xml:space="preserve"> be</w:t>
      </w:r>
      <w:r w:rsidR="00955FF7">
        <w:rPr>
          <w:rFonts w:ascii="Museo 300" w:hAnsi="Museo 300"/>
        </w:rPr>
        <w:t xml:space="preserve"> favoured.  This is to avoid </w:t>
      </w:r>
      <w:r w:rsidR="009F1726">
        <w:rPr>
          <w:rFonts w:ascii="Museo 300" w:hAnsi="Museo 300"/>
        </w:rPr>
        <w:t>generalising</w:t>
      </w:r>
      <w:r w:rsidR="00955FF7">
        <w:rPr>
          <w:rFonts w:ascii="Museo 300" w:hAnsi="Museo 300"/>
        </w:rPr>
        <w:t xml:space="preserve"> and simplifying the options available through smart functionality if a </w:t>
      </w:r>
      <w:r w:rsidR="009F1726">
        <w:rPr>
          <w:rFonts w:ascii="Museo 300" w:hAnsi="Museo 300"/>
        </w:rPr>
        <w:t>horizontal</w:t>
      </w:r>
      <w:r w:rsidR="00955FF7">
        <w:rPr>
          <w:rFonts w:ascii="Museo 300" w:hAnsi="Museo 300"/>
        </w:rPr>
        <w:t xml:space="preserve"> measure was applied across all </w:t>
      </w:r>
      <w:r w:rsidR="009F1726">
        <w:rPr>
          <w:rFonts w:ascii="Museo 300" w:hAnsi="Museo 300"/>
        </w:rPr>
        <w:t>products</w:t>
      </w:r>
      <w:r w:rsidR="00955FF7">
        <w:rPr>
          <w:rFonts w:ascii="Museo 300" w:hAnsi="Museo 300"/>
        </w:rPr>
        <w:t xml:space="preserve"> in scope.  Vertical </w:t>
      </w:r>
      <w:r w:rsidR="00955FF7">
        <w:rPr>
          <w:rFonts w:ascii="Museo 300" w:hAnsi="Museo 300"/>
        </w:rPr>
        <w:lastRenderedPageBreak/>
        <w:t xml:space="preserve">options are often favoured by industry as the regulation can then be adapted to the </w:t>
      </w:r>
      <w:r w:rsidR="009F1726">
        <w:rPr>
          <w:rFonts w:ascii="Museo 300" w:hAnsi="Museo 300"/>
        </w:rPr>
        <w:t>individual</w:t>
      </w:r>
      <w:r w:rsidR="00955FF7">
        <w:rPr>
          <w:rFonts w:ascii="Museo 300" w:hAnsi="Museo 300"/>
        </w:rPr>
        <w:t xml:space="preserve"> industry product group. In the case of Lot 33 there is the option to have differing functionality for different products.  </w:t>
      </w:r>
      <w:r w:rsidR="009F1726">
        <w:rPr>
          <w:rFonts w:ascii="Museo 300" w:hAnsi="Museo 300"/>
        </w:rPr>
        <w:t>Vertical</w:t>
      </w:r>
      <w:r w:rsidR="00955FF7">
        <w:rPr>
          <w:rFonts w:ascii="Museo 300" w:hAnsi="Museo 300"/>
        </w:rPr>
        <w:t xml:space="preserve"> measures also do not have to be </w:t>
      </w:r>
      <w:r w:rsidR="009F1726">
        <w:rPr>
          <w:rFonts w:ascii="Museo 300" w:hAnsi="Museo 300"/>
        </w:rPr>
        <w:t>administratively</w:t>
      </w:r>
      <w:r w:rsidR="00955FF7">
        <w:rPr>
          <w:rFonts w:ascii="Museo 300" w:hAnsi="Museo 300"/>
        </w:rPr>
        <w:t xml:space="preserve"> </w:t>
      </w:r>
      <w:r w:rsidR="009F1726">
        <w:rPr>
          <w:rFonts w:ascii="Museo 300" w:hAnsi="Museo 300"/>
        </w:rPr>
        <w:t>cumbersome</w:t>
      </w:r>
      <w:r w:rsidR="00955FF7">
        <w:rPr>
          <w:rFonts w:ascii="Museo 300" w:hAnsi="Museo 300"/>
        </w:rPr>
        <w:t xml:space="preserve"> and</w:t>
      </w:r>
      <w:r w:rsidR="009F1726">
        <w:rPr>
          <w:rFonts w:ascii="Museo 300" w:hAnsi="Museo 300"/>
        </w:rPr>
        <w:t xml:space="preserve"> in a lot of cases amendments may be applicable across a number of regulations for different products.  But an approac</w:t>
      </w:r>
      <w:r>
        <w:rPr>
          <w:rFonts w:ascii="Museo 300" w:hAnsi="Museo 300"/>
        </w:rPr>
        <w:t xml:space="preserve">h like this would also protect </w:t>
      </w:r>
      <w:r w:rsidR="009F1726">
        <w:rPr>
          <w:rFonts w:ascii="Museo 300" w:hAnsi="Museo 300"/>
        </w:rPr>
        <w:t xml:space="preserve">any conflicts with existing eco-design and labelling requirements.  </w:t>
      </w:r>
      <w:r>
        <w:rPr>
          <w:rFonts w:ascii="Museo 300" w:hAnsi="Museo 300"/>
        </w:rPr>
        <w:t xml:space="preserve">Horizontal requirements are identified to maintain some commonality across the scope of products – this is outlined in the second section of the report. </w:t>
      </w:r>
    </w:p>
    <w:p w:rsidR="009F1726" w:rsidRPr="00B70BEF" w:rsidRDefault="009F1726" w:rsidP="009F1726">
      <w:pPr>
        <w:rPr>
          <w:rFonts w:ascii="Museo 300" w:hAnsi="Museo 300"/>
          <w:b/>
        </w:rPr>
      </w:pPr>
      <w:r w:rsidRPr="00B70BEF">
        <w:rPr>
          <w:rFonts w:ascii="Museo 300" w:hAnsi="Museo 300"/>
          <w:b/>
        </w:rPr>
        <w:t xml:space="preserve">Potential conflicts with existing eco-design and labelling requirements  </w:t>
      </w:r>
    </w:p>
    <w:p w:rsidR="009F1726" w:rsidRDefault="009F1726" w:rsidP="00531070">
      <w:pPr>
        <w:rPr>
          <w:rFonts w:ascii="Museo 300" w:hAnsi="Museo 300"/>
        </w:rPr>
      </w:pPr>
      <w:r>
        <w:rPr>
          <w:rFonts w:ascii="Museo 300" w:hAnsi="Museo 300"/>
        </w:rPr>
        <w:t>Products selected to be part of the energy smart policy measures (as identified in the table), with existing relev</w:t>
      </w:r>
      <w:r w:rsidR="00DB2690">
        <w:rPr>
          <w:rFonts w:ascii="Museo 300" w:hAnsi="Museo 300"/>
        </w:rPr>
        <w:t>ant eco-design and/or energy lab</w:t>
      </w:r>
      <w:r>
        <w:rPr>
          <w:rFonts w:ascii="Museo 300" w:hAnsi="Museo 300"/>
        </w:rPr>
        <w:t xml:space="preserve">elling regulations may need to be investigated regarding confusing or even contradicting provisions that may emerge.  The concrete example of Eco-design requirements under Lot 2 for water heaters in used in the report (also outlined in detail by BEAMA in our recent communication to the consultants).  The existing regulation may need to be amended in order to avoid confusion of the end consumer as to the implication of the term ‘smart’ or whether other instruments such as q unique label can be a sufficient solution  </w:t>
      </w:r>
    </w:p>
    <w:p w:rsidR="00F33C8A" w:rsidRPr="00B70BEF" w:rsidRDefault="00B70BEF" w:rsidP="00F33C8A">
      <w:pPr>
        <w:rPr>
          <w:rFonts w:ascii="Museo 300" w:hAnsi="Museo 300"/>
          <w:b/>
          <w:i/>
        </w:rPr>
      </w:pPr>
      <w:r w:rsidRPr="00B70BEF">
        <w:rPr>
          <w:rFonts w:ascii="Museo 300" w:hAnsi="Museo 300"/>
          <w:b/>
          <w:i/>
        </w:rPr>
        <w:t>T</w:t>
      </w:r>
      <w:r w:rsidR="00DB2690">
        <w:rPr>
          <w:rFonts w:ascii="Museo 300" w:hAnsi="Museo 300"/>
          <w:b/>
          <w:i/>
        </w:rPr>
        <w:t>able showing the Ecodesign and Energy L</w:t>
      </w:r>
      <w:r w:rsidRPr="00B70BEF">
        <w:rPr>
          <w:rFonts w:ascii="Museo 300" w:hAnsi="Museo 300"/>
          <w:b/>
          <w:i/>
        </w:rPr>
        <w:t xml:space="preserve">abelling coverage for appliances in scope of the policy options proposed  </w:t>
      </w:r>
    </w:p>
    <w:tbl>
      <w:tblPr>
        <w:tblStyle w:val="TableGrid"/>
        <w:tblW w:w="0" w:type="auto"/>
        <w:tblLook w:val="04A0" w:firstRow="1" w:lastRow="0" w:firstColumn="1" w:lastColumn="0" w:noHBand="0" w:noVBand="1"/>
      </w:tblPr>
      <w:tblGrid>
        <w:gridCol w:w="1555"/>
        <w:gridCol w:w="2409"/>
        <w:gridCol w:w="2552"/>
        <w:gridCol w:w="2500"/>
      </w:tblGrid>
      <w:tr w:rsidR="00BE752D" w:rsidRPr="005E1321" w:rsidTr="005E1321">
        <w:tc>
          <w:tcPr>
            <w:tcW w:w="1555" w:type="dxa"/>
          </w:tcPr>
          <w:p w:rsidR="00BE752D" w:rsidRPr="00B70BEF" w:rsidRDefault="00BE752D">
            <w:pPr>
              <w:rPr>
                <w:rFonts w:ascii="Museo 300" w:hAnsi="Museo 300"/>
                <w:b/>
                <w:sz w:val="20"/>
                <w:szCs w:val="20"/>
              </w:rPr>
            </w:pPr>
            <w:r w:rsidRPr="00B70BEF">
              <w:rPr>
                <w:rFonts w:ascii="Museo 300" w:hAnsi="Museo 300"/>
                <w:b/>
                <w:sz w:val="20"/>
                <w:szCs w:val="20"/>
              </w:rPr>
              <w:t xml:space="preserve">Group </w:t>
            </w:r>
          </w:p>
        </w:tc>
        <w:tc>
          <w:tcPr>
            <w:tcW w:w="2409" w:type="dxa"/>
            <w:tcBorders>
              <w:bottom w:val="single" w:sz="4" w:space="0" w:color="auto"/>
            </w:tcBorders>
          </w:tcPr>
          <w:p w:rsidR="00BE752D" w:rsidRPr="00B70BEF" w:rsidRDefault="00BE752D">
            <w:pPr>
              <w:rPr>
                <w:rFonts w:ascii="Museo 300" w:hAnsi="Museo 300"/>
                <w:b/>
                <w:sz w:val="20"/>
                <w:szCs w:val="20"/>
              </w:rPr>
            </w:pPr>
            <w:r w:rsidRPr="00B70BEF">
              <w:rPr>
                <w:rFonts w:ascii="Museo 300" w:hAnsi="Museo 300"/>
                <w:b/>
                <w:sz w:val="20"/>
                <w:szCs w:val="20"/>
              </w:rPr>
              <w:t>Energy smart appliance</w:t>
            </w:r>
          </w:p>
        </w:tc>
        <w:tc>
          <w:tcPr>
            <w:tcW w:w="2552" w:type="dxa"/>
            <w:tcBorders>
              <w:bottom w:val="single" w:sz="4" w:space="0" w:color="auto"/>
            </w:tcBorders>
          </w:tcPr>
          <w:p w:rsidR="00BE752D" w:rsidRPr="00B70BEF" w:rsidRDefault="00BE752D">
            <w:pPr>
              <w:rPr>
                <w:rFonts w:ascii="Museo 300" w:hAnsi="Museo 300"/>
                <w:b/>
                <w:sz w:val="20"/>
                <w:szCs w:val="20"/>
              </w:rPr>
            </w:pPr>
            <w:r w:rsidRPr="00B70BEF">
              <w:rPr>
                <w:rFonts w:ascii="Museo 300" w:hAnsi="Museo 300"/>
                <w:b/>
                <w:sz w:val="20"/>
                <w:szCs w:val="20"/>
              </w:rPr>
              <w:t>Energy Labelling coverage</w:t>
            </w:r>
          </w:p>
        </w:tc>
        <w:tc>
          <w:tcPr>
            <w:tcW w:w="2500" w:type="dxa"/>
            <w:tcBorders>
              <w:bottom w:val="single" w:sz="4" w:space="0" w:color="auto"/>
            </w:tcBorders>
          </w:tcPr>
          <w:p w:rsidR="00BE752D" w:rsidRPr="00B70BEF" w:rsidRDefault="00BE752D">
            <w:pPr>
              <w:rPr>
                <w:rFonts w:ascii="Museo 300" w:hAnsi="Museo 300"/>
                <w:b/>
                <w:sz w:val="20"/>
                <w:szCs w:val="20"/>
              </w:rPr>
            </w:pPr>
            <w:r w:rsidRPr="00B70BEF">
              <w:rPr>
                <w:rFonts w:ascii="Museo 300" w:hAnsi="Museo 300"/>
                <w:b/>
                <w:sz w:val="20"/>
                <w:szCs w:val="20"/>
              </w:rPr>
              <w:t xml:space="preserve">Eco-design coverage </w:t>
            </w:r>
          </w:p>
        </w:tc>
      </w:tr>
      <w:tr w:rsidR="00BE752D" w:rsidRPr="005E1321" w:rsidTr="005E1321">
        <w:tc>
          <w:tcPr>
            <w:tcW w:w="1555" w:type="dxa"/>
          </w:tcPr>
          <w:p w:rsidR="00BE752D" w:rsidRPr="00B70BEF" w:rsidRDefault="00BE752D">
            <w:pPr>
              <w:rPr>
                <w:rFonts w:ascii="Museo 300" w:hAnsi="Museo 300"/>
                <w:b/>
                <w:sz w:val="20"/>
                <w:szCs w:val="20"/>
              </w:rPr>
            </w:pPr>
            <w:r w:rsidRPr="00B70BEF">
              <w:rPr>
                <w:rFonts w:ascii="Museo 300" w:hAnsi="Museo 300"/>
                <w:b/>
                <w:sz w:val="20"/>
                <w:szCs w:val="20"/>
              </w:rPr>
              <w:t>Periodical appliances</w:t>
            </w:r>
          </w:p>
        </w:tc>
        <w:tc>
          <w:tcPr>
            <w:tcW w:w="2409" w:type="dxa"/>
            <w:shd w:val="pct25" w:color="BDD6EE" w:themeColor="accent1" w:themeTint="66" w:fill="auto"/>
          </w:tcPr>
          <w:p w:rsidR="00BE752D" w:rsidRPr="005E1321" w:rsidRDefault="00BE752D">
            <w:pPr>
              <w:rPr>
                <w:rFonts w:ascii="Museo 300" w:hAnsi="Museo 300"/>
                <w:sz w:val="20"/>
                <w:szCs w:val="20"/>
              </w:rPr>
            </w:pPr>
            <w:r w:rsidRPr="005E1321">
              <w:rPr>
                <w:rFonts w:ascii="Museo 300" w:hAnsi="Museo 300"/>
                <w:sz w:val="20"/>
                <w:szCs w:val="20"/>
              </w:rPr>
              <w:t>Dishwashers</w:t>
            </w:r>
          </w:p>
        </w:tc>
        <w:tc>
          <w:tcPr>
            <w:tcW w:w="2552" w:type="dxa"/>
            <w:shd w:val="pct25" w:color="BDD6EE" w:themeColor="accent1" w:themeTint="66" w:fill="auto"/>
          </w:tcPr>
          <w:p w:rsidR="00BE752D" w:rsidRPr="005E1321" w:rsidRDefault="00BE752D">
            <w:pPr>
              <w:rPr>
                <w:rFonts w:ascii="Museo 300" w:hAnsi="Museo 300"/>
                <w:sz w:val="20"/>
                <w:szCs w:val="20"/>
              </w:rPr>
            </w:pPr>
            <w:r w:rsidRPr="005E1321">
              <w:rPr>
                <w:rFonts w:ascii="Museo 300" w:hAnsi="Museo 300"/>
                <w:sz w:val="20"/>
                <w:szCs w:val="20"/>
              </w:rPr>
              <w:t>Household dishwashers are covered by Reg No. 1059/2010</w:t>
            </w:r>
          </w:p>
        </w:tc>
        <w:tc>
          <w:tcPr>
            <w:tcW w:w="2500" w:type="dxa"/>
            <w:shd w:val="pct25" w:color="BDD6EE" w:themeColor="accent1" w:themeTint="66" w:fill="auto"/>
          </w:tcPr>
          <w:p w:rsidR="00BE752D" w:rsidRPr="005E1321" w:rsidRDefault="00BE752D">
            <w:pPr>
              <w:rPr>
                <w:rFonts w:ascii="Museo 300" w:hAnsi="Museo 300"/>
                <w:sz w:val="20"/>
                <w:szCs w:val="20"/>
              </w:rPr>
            </w:pPr>
            <w:r w:rsidRPr="005E1321">
              <w:rPr>
                <w:rFonts w:ascii="Museo 300" w:hAnsi="Museo 300"/>
                <w:sz w:val="20"/>
                <w:szCs w:val="20"/>
              </w:rPr>
              <w:t>Household dishwashers are covered by Reg No. 1016/2010</w:t>
            </w:r>
          </w:p>
        </w:tc>
      </w:tr>
      <w:tr w:rsidR="00BE752D" w:rsidRPr="005E1321" w:rsidTr="005E1321">
        <w:tc>
          <w:tcPr>
            <w:tcW w:w="1555" w:type="dxa"/>
          </w:tcPr>
          <w:p w:rsidR="00BE752D" w:rsidRPr="00B70BEF" w:rsidRDefault="00BE752D">
            <w:pPr>
              <w:rPr>
                <w:rFonts w:ascii="Museo 300" w:hAnsi="Museo 300"/>
                <w:b/>
                <w:sz w:val="20"/>
                <w:szCs w:val="20"/>
              </w:rPr>
            </w:pPr>
          </w:p>
        </w:tc>
        <w:tc>
          <w:tcPr>
            <w:tcW w:w="2409" w:type="dxa"/>
            <w:shd w:val="pct25" w:color="BDD6EE" w:themeColor="accent1" w:themeTint="66" w:fill="auto"/>
          </w:tcPr>
          <w:p w:rsidR="00BE752D" w:rsidRPr="005E1321" w:rsidRDefault="00BE752D">
            <w:pPr>
              <w:rPr>
                <w:rFonts w:ascii="Museo 300" w:hAnsi="Museo 300"/>
                <w:sz w:val="20"/>
                <w:szCs w:val="20"/>
              </w:rPr>
            </w:pPr>
            <w:r w:rsidRPr="005E1321">
              <w:rPr>
                <w:rFonts w:ascii="Museo 300" w:hAnsi="Museo 300"/>
                <w:sz w:val="20"/>
                <w:szCs w:val="20"/>
              </w:rPr>
              <w:t>Washing machines</w:t>
            </w:r>
          </w:p>
        </w:tc>
        <w:tc>
          <w:tcPr>
            <w:tcW w:w="2552" w:type="dxa"/>
            <w:shd w:val="pct25" w:color="BDD6EE" w:themeColor="accent1" w:themeTint="66" w:fill="auto"/>
          </w:tcPr>
          <w:p w:rsidR="00BE752D" w:rsidRPr="005E1321" w:rsidRDefault="00BE752D">
            <w:pPr>
              <w:rPr>
                <w:rFonts w:ascii="Museo 300" w:hAnsi="Museo 300"/>
                <w:sz w:val="20"/>
                <w:szCs w:val="20"/>
              </w:rPr>
            </w:pPr>
            <w:r w:rsidRPr="005E1321">
              <w:rPr>
                <w:rFonts w:ascii="Museo 300" w:hAnsi="Museo 300"/>
                <w:sz w:val="20"/>
                <w:szCs w:val="20"/>
              </w:rPr>
              <w:t>Household washing machines are covered by Reg No. 1061/2010</w:t>
            </w:r>
          </w:p>
        </w:tc>
        <w:tc>
          <w:tcPr>
            <w:tcW w:w="2500" w:type="dxa"/>
            <w:shd w:val="pct25" w:color="BDD6EE" w:themeColor="accent1" w:themeTint="66" w:fill="auto"/>
          </w:tcPr>
          <w:p w:rsidR="00BE752D" w:rsidRPr="005E1321" w:rsidRDefault="00BE752D">
            <w:pPr>
              <w:rPr>
                <w:rFonts w:ascii="Museo 300" w:hAnsi="Museo 300"/>
                <w:sz w:val="20"/>
                <w:szCs w:val="20"/>
              </w:rPr>
            </w:pPr>
            <w:r w:rsidRPr="005E1321">
              <w:rPr>
                <w:rFonts w:ascii="Museo 300" w:hAnsi="Museo 300"/>
                <w:sz w:val="20"/>
                <w:szCs w:val="20"/>
              </w:rPr>
              <w:t>Household washing machines are covered by Reg.No 1015/2010</w:t>
            </w:r>
          </w:p>
        </w:tc>
      </w:tr>
      <w:tr w:rsidR="00BE752D" w:rsidRPr="005E1321" w:rsidTr="005E1321">
        <w:tc>
          <w:tcPr>
            <w:tcW w:w="1555" w:type="dxa"/>
          </w:tcPr>
          <w:p w:rsidR="00BE752D" w:rsidRPr="00B70BEF" w:rsidRDefault="00BE752D">
            <w:pPr>
              <w:rPr>
                <w:rFonts w:ascii="Museo 300" w:hAnsi="Museo 300"/>
                <w:b/>
                <w:sz w:val="20"/>
                <w:szCs w:val="20"/>
              </w:rPr>
            </w:pPr>
          </w:p>
        </w:tc>
        <w:tc>
          <w:tcPr>
            <w:tcW w:w="2409" w:type="dxa"/>
            <w:shd w:val="pct25" w:color="BDD6EE" w:themeColor="accent1" w:themeTint="66" w:fill="auto"/>
          </w:tcPr>
          <w:p w:rsidR="00BE752D" w:rsidRPr="005E1321" w:rsidRDefault="00BE752D">
            <w:pPr>
              <w:rPr>
                <w:rFonts w:ascii="Museo 300" w:hAnsi="Museo 300"/>
                <w:sz w:val="20"/>
                <w:szCs w:val="20"/>
              </w:rPr>
            </w:pPr>
            <w:r w:rsidRPr="005E1321">
              <w:rPr>
                <w:rFonts w:ascii="Museo 300" w:hAnsi="Museo 300"/>
                <w:sz w:val="20"/>
                <w:szCs w:val="20"/>
              </w:rPr>
              <w:t>Tumble dryers, with or without heat pump</w:t>
            </w:r>
          </w:p>
        </w:tc>
        <w:tc>
          <w:tcPr>
            <w:tcW w:w="2552" w:type="dxa"/>
            <w:shd w:val="pct25" w:color="BDD6EE" w:themeColor="accent1" w:themeTint="66" w:fill="auto"/>
          </w:tcPr>
          <w:p w:rsidR="00BE752D" w:rsidRPr="005E1321" w:rsidRDefault="00BE752D">
            <w:pPr>
              <w:rPr>
                <w:rFonts w:ascii="Museo 300" w:hAnsi="Museo 300"/>
                <w:sz w:val="20"/>
                <w:szCs w:val="20"/>
              </w:rPr>
            </w:pPr>
            <w:r w:rsidRPr="005E1321">
              <w:rPr>
                <w:rFonts w:ascii="Museo 300" w:hAnsi="Museo 300"/>
                <w:sz w:val="20"/>
                <w:szCs w:val="20"/>
              </w:rPr>
              <w:t>Household tumble dryers are covered by Reg No.  392/2012</w:t>
            </w:r>
          </w:p>
        </w:tc>
        <w:tc>
          <w:tcPr>
            <w:tcW w:w="2500" w:type="dxa"/>
            <w:shd w:val="pct25" w:color="BDD6EE" w:themeColor="accent1" w:themeTint="66" w:fill="auto"/>
          </w:tcPr>
          <w:p w:rsidR="00BE752D" w:rsidRPr="005E1321" w:rsidRDefault="005E1321">
            <w:pPr>
              <w:rPr>
                <w:rFonts w:ascii="Museo 300" w:hAnsi="Museo 300"/>
                <w:sz w:val="20"/>
                <w:szCs w:val="20"/>
              </w:rPr>
            </w:pPr>
            <w:r w:rsidRPr="005E1321">
              <w:rPr>
                <w:rFonts w:ascii="Museo 300" w:hAnsi="Museo 300"/>
                <w:sz w:val="20"/>
                <w:szCs w:val="20"/>
              </w:rPr>
              <w:t>Household</w:t>
            </w:r>
            <w:r w:rsidR="00BE752D" w:rsidRPr="005E1321">
              <w:rPr>
                <w:rFonts w:ascii="Museo 300" w:hAnsi="Museo 300"/>
                <w:sz w:val="20"/>
                <w:szCs w:val="20"/>
              </w:rPr>
              <w:t xml:space="preserve"> tumble dryers are covered by Reg No. 932/2012</w:t>
            </w:r>
          </w:p>
        </w:tc>
      </w:tr>
      <w:tr w:rsidR="00BE752D" w:rsidRPr="005E1321" w:rsidTr="005E1321">
        <w:tc>
          <w:tcPr>
            <w:tcW w:w="1555" w:type="dxa"/>
          </w:tcPr>
          <w:p w:rsidR="00BE752D" w:rsidRPr="00B70BEF" w:rsidRDefault="00BE752D">
            <w:pPr>
              <w:rPr>
                <w:rFonts w:ascii="Museo 300" w:hAnsi="Museo 300"/>
                <w:b/>
                <w:sz w:val="20"/>
                <w:szCs w:val="20"/>
              </w:rPr>
            </w:pPr>
            <w:r w:rsidRPr="00B70BEF">
              <w:rPr>
                <w:rFonts w:ascii="Museo 300" w:hAnsi="Museo 300"/>
                <w:b/>
                <w:sz w:val="20"/>
                <w:szCs w:val="20"/>
              </w:rPr>
              <w:t xml:space="preserve">Energy storing appliances  </w:t>
            </w:r>
          </w:p>
        </w:tc>
        <w:tc>
          <w:tcPr>
            <w:tcW w:w="2409" w:type="dxa"/>
            <w:shd w:val="pct25" w:color="BDD6EE" w:themeColor="accent1" w:themeTint="66" w:fill="auto"/>
          </w:tcPr>
          <w:p w:rsidR="00BE752D" w:rsidRPr="005E1321" w:rsidRDefault="005E1321">
            <w:pPr>
              <w:rPr>
                <w:rFonts w:ascii="Museo 300" w:hAnsi="Museo 300"/>
                <w:sz w:val="20"/>
                <w:szCs w:val="20"/>
              </w:rPr>
            </w:pPr>
            <w:r w:rsidRPr="005E1321">
              <w:rPr>
                <w:rFonts w:ascii="Museo 300" w:hAnsi="Museo 300"/>
                <w:sz w:val="20"/>
                <w:szCs w:val="20"/>
              </w:rPr>
              <w:t>Electric storage water heaters (continuously heating storage)</w:t>
            </w:r>
          </w:p>
        </w:tc>
        <w:tc>
          <w:tcPr>
            <w:tcW w:w="2552" w:type="dxa"/>
            <w:shd w:val="pct25" w:color="BDD6EE" w:themeColor="accent1" w:themeTint="66" w:fill="auto"/>
          </w:tcPr>
          <w:p w:rsidR="00BE752D" w:rsidRPr="005E1321" w:rsidRDefault="005E1321">
            <w:pPr>
              <w:rPr>
                <w:rFonts w:ascii="Museo 300" w:hAnsi="Museo 300"/>
                <w:sz w:val="20"/>
                <w:szCs w:val="20"/>
              </w:rPr>
            </w:pPr>
            <w:r w:rsidRPr="005E1321">
              <w:rPr>
                <w:rFonts w:ascii="Museo 300" w:hAnsi="Museo 300"/>
                <w:sz w:val="20"/>
                <w:szCs w:val="20"/>
              </w:rPr>
              <w:t>Electric water heaters with rated heat output &lt;70kw and hot water storage tank &lt;500 litres with back-up immersion heater are covered by Reg No. 812/2013</w:t>
            </w:r>
          </w:p>
        </w:tc>
        <w:tc>
          <w:tcPr>
            <w:tcW w:w="2500" w:type="dxa"/>
            <w:shd w:val="pct25" w:color="BDD6EE" w:themeColor="accent1" w:themeTint="66" w:fill="auto"/>
          </w:tcPr>
          <w:p w:rsidR="00BE752D" w:rsidRPr="005E1321" w:rsidRDefault="005E1321">
            <w:pPr>
              <w:rPr>
                <w:rFonts w:ascii="Museo 300" w:hAnsi="Museo 300"/>
                <w:sz w:val="20"/>
                <w:szCs w:val="20"/>
              </w:rPr>
            </w:pPr>
            <w:r>
              <w:rPr>
                <w:rFonts w:ascii="Museo 300" w:hAnsi="Museo 300"/>
                <w:sz w:val="20"/>
                <w:szCs w:val="20"/>
              </w:rPr>
              <w:t>Electric water heaters with rated heat output &lt;400kW and hotwater storage tank &lt;2000litres with back-up immersion heater are covered by Reg No. 814/2013</w:t>
            </w:r>
          </w:p>
        </w:tc>
      </w:tr>
      <w:tr w:rsidR="00BE752D" w:rsidRPr="005E1321" w:rsidTr="005E1321">
        <w:tc>
          <w:tcPr>
            <w:tcW w:w="1555" w:type="dxa"/>
          </w:tcPr>
          <w:p w:rsidR="00BE752D" w:rsidRPr="00B70BEF" w:rsidRDefault="005E1321">
            <w:pPr>
              <w:rPr>
                <w:rFonts w:ascii="Museo 300" w:hAnsi="Museo 300"/>
                <w:b/>
                <w:sz w:val="20"/>
                <w:szCs w:val="20"/>
              </w:rPr>
            </w:pPr>
            <w:r w:rsidRPr="00B70BEF">
              <w:rPr>
                <w:rFonts w:ascii="Museo 300" w:hAnsi="Museo 300"/>
                <w:b/>
                <w:sz w:val="20"/>
                <w:szCs w:val="20"/>
              </w:rPr>
              <w:t>Residential cooling and heating (heat pump based)</w:t>
            </w:r>
          </w:p>
        </w:tc>
        <w:tc>
          <w:tcPr>
            <w:tcW w:w="2409" w:type="dxa"/>
            <w:shd w:val="pct25" w:color="BDD6EE" w:themeColor="accent1" w:themeTint="66" w:fill="auto"/>
          </w:tcPr>
          <w:p w:rsidR="00BE752D" w:rsidRPr="005E1321" w:rsidRDefault="005E1321">
            <w:pPr>
              <w:rPr>
                <w:rFonts w:ascii="Museo 300" w:hAnsi="Museo 300"/>
                <w:sz w:val="20"/>
                <w:szCs w:val="20"/>
              </w:rPr>
            </w:pPr>
            <w:r>
              <w:rPr>
                <w:rFonts w:ascii="Museo 300" w:hAnsi="Museo 300"/>
                <w:sz w:val="20"/>
                <w:szCs w:val="20"/>
              </w:rPr>
              <w:t>HVAC cooling, with thermal storage</w:t>
            </w:r>
          </w:p>
        </w:tc>
        <w:tc>
          <w:tcPr>
            <w:tcW w:w="2552" w:type="dxa"/>
            <w:shd w:val="pct25" w:color="BDD6EE" w:themeColor="accent1" w:themeTint="66" w:fill="auto"/>
          </w:tcPr>
          <w:p w:rsidR="00BE752D" w:rsidRPr="005E1321" w:rsidRDefault="005E1321">
            <w:pPr>
              <w:rPr>
                <w:rFonts w:ascii="Museo 300" w:hAnsi="Museo 300"/>
                <w:sz w:val="20"/>
                <w:szCs w:val="20"/>
              </w:rPr>
            </w:pPr>
            <w:r>
              <w:rPr>
                <w:rFonts w:ascii="Museo 300" w:hAnsi="Museo 300"/>
                <w:sz w:val="20"/>
                <w:szCs w:val="20"/>
              </w:rPr>
              <w:t>Air conditioner with rated capacity of &lt;12kW are covered by Reg No.626/2011</w:t>
            </w:r>
          </w:p>
        </w:tc>
        <w:tc>
          <w:tcPr>
            <w:tcW w:w="2500" w:type="dxa"/>
            <w:shd w:val="pct25" w:color="BDD6EE" w:themeColor="accent1" w:themeTint="66" w:fill="auto"/>
          </w:tcPr>
          <w:p w:rsidR="00BE752D" w:rsidRPr="005E1321" w:rsidRDefault="005E1321">
            <w:pPr>
              <w:rPr>
                <w:rFonts w:ascii="Museo 300" w:hAnsi="Museo 300"/>
                <w:sz w:val="20"/>
                <w:szCs w:val="20"/>
              </w:rPr>
            </w:pPr>
            <w:r>
              <w:rPr>
                <w:rFonts w:ascii="Museo 300" w:hAnsi="Museo 300"/>
                <w:sz w:val="20"/>
                <w:szCs w:val="20"/>
              </w:rPr>
              <w:t>Air conditioner with rated capacity of &lt;12kW are covered by Reg No. 206/2012</w:t>
            </w:r>
          </w:p>
        </w:tc>
      </w:tr>
      <w:tr w:rsidR="00BE752D" w:rsidRPr="005E1321" w:rsidTr="005E1321">
        <w:tc>
          <w:tcPr>
            <w:tcW w:w="1555" w:type="dxa"/>
          </w:tcPr>
          <w:p w:rsidR="00BE752D" w:rsidRPr="00B70BEF" w:rsidRDefault="00BE752D">
            <w:pPr>
              <w:rPr>
                <w:rFonts w:ascii="Museo 300" w:hAnsi="Museo 300"/>
                <w:b/>
                <w:sz w:val="20"/>
                <w:szCs w:val="20"/>
              </w:rPr>
            </w:pPr>
          </w:p>
        </w:tc>
        <w:tc>
          <w:tcPr>
            <w:tcW w:w="2409" w:type="dxa"/>
            <w:shd w:val="pct25" w:color="BDD6EE" w:themeColor="accent1" w:themeTint="66" w:fill="auto"/>
          </w:tcPr>
          <w:p w:rsidR="00BE752D" w:rsidRPr="005E1321" w:rsidRDefault="005E1321">
            <w:pPr>
              <w:rPr>
                <w:rFonts w:ascii="Museo 300" w:hAnsi="Museo 300"/>
                <w:sz w:val="20"/>
                <w:szCs w:val="20"/>
              </w:rPr>
            </w:pPr>
            <w:r>
              <w:rPr>
                <w:rFonts w:ascii="Museo 300" w:hAnsi="Museo 300"/>
                <w:sz w:val="20"/>
                <w:szCs w:val="20"/>
              </w:rPr>
              <w:t>HVAC heating, no storage</w:t>
            </w:r>
          </w:p>
        </w:tc>
        <w:tc>
          <w:tcPr>
            <w:tcW w:w="2552" w:type="dxa"/>
            <w:shd w:val="pct25" w:color="BDD6EE" w:themeColor="accent1" w:themeTint="66" w:fill="auto"/>
          </w:tcPr>
          <w:p w:rsidR="00BE752D" w:rsidRDefault="005E1321">
            <w:pPr>
              <w:rPr>
                <w:rFonts w:ascii="Museo 300" w:hAnsi="Museo 300"/>
                <w:sz w:val="20"/>
                <w:szCs w:val="20"/>
              </w:rPr>
            </w:pPr>
            <w:r>
              <w:rPr>
                <w:rFonts w:ascii="Museo 300" w:hAnsi="Museo 300"/>
                <w:sz w:val="20"/>
                <w:szCs w:val="20"/>
              </w:rPr>
              <w:t>Air conditioner with rated capacity of &lt;12kW are covered by Reg No 626/2011</w:t>
            </w:r>
          </w:p>
          <w:p w:rsidR="005E1321" w:rsidRPr="005E1321" w:rsidRDefault="005E1321">
            <w:pPr>
              <w:rPr>
                <w:rFonts w:ascii="Museo 300" w:hAnsi="Museo 300"/>
                <w:sz w:val="20"/>
                <w:szCs w:val="20"/>
              </w:rPr>
            </w:pPr>
            <w:r>
              <w:rPr>
                <w:rFonts w:ascii="Museo 300" w:hAnsi="Museo 300"/>
                <w:sz w:val="20"/>
                <w:szCs w:val="20"/>
              </w:rPr>
              <w:t>Heat pump space heaters with rated heat output &lt;70kW are covered by Reg No. 811/2013</w:t>
            </w:r>
          </w:p>
        </w:tc>
        <w:tc>
          <w:tcPr>
            <w:tcW w:w="2500" w:type="dxa"/>
            <w:shd w:val="pct25" w:color="BDD6EE" w:themeColor="accent1" w:themeTint="66" w:fill="auto"/>
          </w:tcPr>
          <w:p w:rsidR="00BE752D" w:rsidRDefault="005E1321">
            <w:pPr>
              <w:rPr>
                <w:rFonts w:ascii="Museo 300" w:hAnsi="Museo 300"/>
                <w:sz w:val="20"/>
                <w:szCs w:val="20"/>
              </w:rPr>
            </w:pPr>
            <w:r>
              <w:rPr>
                <w:rFonts w:ascii="Museo 300" w:hAnsi="Museo 300"/>
                <w:sz w:val="20"/>
                <w:szCs w:val="20"/>
              </w:rPr>
              <w:t>Air conditioner with rated capacity of &lt;12kW are covered by Reg No 206/2012</w:t>
            </w:r>
          </w:p>
          <w:p w:rsidR="005E1321" w:rsidRPr="005E1321" w:rsidRDefault="005E1321">
            <w:pPr>
              <w:rPr>
                <w:rFonts w:ascii="Museo 300" w:hAnsi="Museo 300"/>
                <w:sz w:val="20"/>
                <w:szCs w:val="20"/>
              </w:rPr>
            </w:pPr>
            <w:r>
              <w:rPr>
                <w:rFonts w:ascii="Museo 300" w:hAnsi="Museo 300"/>
                <w:sz w:val="20"/>
                <w:szCs w:val="20"/>
              </w:rPr>
              <w:t>Heat pump space heaters with a rated heat output &lt;40kW are covered by Reg No. 813/2013</w:t>
            </w:r>
          </w:p>
        </w:tc>
      </w:tr>
      <w:tr w:rsidR="00BE752D" w:rsidRPr="005E1321" w:rsidTr="005E1321">
        <w:tc>
          <w:tcPr>
            <w:tcW w:w="1555" w:type="dxa"/>
          </w:tcPr>
          <w:p w:rsidR="00BE752D" w:rsidRPr="00B70BEF" w:rsidRDefault="00BE752D">
            <w:pPr>
              <w:rPr>
                <w:rFonts w:ascii="Museo 300" w:hAnsi="Museo 300"/>
                <w:b/>
                <w:sz w:val="20"/>
                <w:szCs w:val="20"/>
              </w:rPr>
            </w:pPr>
          </w:p>
        </w:tc>
        <w:tc>
          <w:tcPr>
            <w:tcW w:w="2409" w:type="dxa"/>
            <w:shd w:val="pct25" w:color="BDD6EE" w:themeColor="accent1" w:themeTint="66" w:fill="auto"/>
          </w:tcPr>
          <w:p w:rsidR="00BE752D" w:rsidRPr="005E1321" w:rsidRDefault="005E1321">
            <w:pPr>
              <w:rPr>
                <w:rFonts w:ascii="Museo 300" w:hAnsi="Museo 300"/>
                <w:sz w:val="20"/>
                <w:szCs w:val="20"/>
              </w:rPr>
            </w:pPr>
            <w:r>
              <w:rPr>
                <w:rFonts w:ascii="Museo 300" w:hAnsi="Museo 300"/>
                <w:sz w:val="20"/>
                <w:szCs w:val="20"/>
              </w:rPr>
              <w:t>HVAC heating, with thermal storage</w:t>
            </w:r>
          </w:p>
        </w:tc>
        <w:tc>
          <w:tcPr>
            <w:tcW w:w="2552" w:type="dxa"/>
            <w:shd w:val="pct25" w:color="BDD6EE" w:themeColor="accent1" w:themeTint="66" w:fill="auto"/>
          </w:tcPr>
          <w:p w:rsidR="00BE752D" w:rsidRDefault="005E1321">
            <w:pPr>
              <w:rPr>
                <w:rFonts w:ascii="Museo 300" w:hAnsi="Museo 300"/>
                <w:sz w:val="20"/>
                <w:szCs w:val="20"/>
              </w:rPr>
            </w:pPr>
            <w:r>
              <w:rPr>
                <w:rFonts w:ascii="Museo 300" w:hAnsi="Museo 300"/>
                <w:sz w:val="20"/>
                <w:szCs w:val="20"/>
              </w:rPr>
              <w:t>Air conditioner with rated capacity of &lt;12kW are covered by Reg NO.626/2011</w:t>
            </w:r>
          </w:p>
          <w:p w:rsidR="005E1321" w:rsidRPr="005E1321" w:rsidRDefault="005E1321">
            <w:pPr>
              <w:rPr>
                <w:rFonts w:ascii="Museo 300" w:hAnsi="Museo 300"/>
                <w:sz w:val="20"/>
                <w:szCs w:val="20"/>
              </w:rPr>
            </w:pPr>
            <w:r>
              <w:rPr>
                <w:rFonts w:ascii="Museo 300" w:hAnsi="Museo 300"/>
                <w:sz w:val="20"/>
                <w:szCs w:val="20"/>
              </w:rPr>
              <w:t>Heat pump space heaters with a rated heat output&lt;70kW are covered by Reg No. 811/2013</w:t>
            </w:r>
          </w:p>
        </w:tc>
        <w:tc>
          <w:tcPr>
            <w:tcW w:w="2500" w:type="dxa"/>
            <w:shd w:val="pct25" w:color="BDD6EE" w:themeColor="accent1" w:themeTint="66" w:fill="auto"/>
          </w:tcPr>
          <w:p w:rsidR="00BE752D" w:rsidRDefault="005E1321">
            <w:pPr>
              <w:rPr>
                <w:rFonts w:ascii="Museo 300" w:hAnsi="Museo 300"/>
                <w:sz w:val="20"/>
                <w:szCs w:val="20"/>
              </w:rPr>
            </w:pPr>
            <w:r>
              <w:rPr>
                <w:rFonts w:ascii="Museo 300" w:hAnsi="Museo 300"/>
                <w:sz w:val="20"/>
                <w:szCs w:val="20"/>
              </w:rPr>
              <w:t xml:space="preserve">Air conditioner with rated capacity of &lt;12kW are covered by Reg No. 206/2012 </w:t>
            </w:r>
          </w:p>
          <w:p w:rsidR="005E1321" w:rsidRPr="005E1321" w:rsidRDefault="005E1321">
            <w:pPr>
              <w:rPr>
                <w:rFonts w:ascii="Museo 300" w:hAnsi="Museo 300"/>
                <w:sz w:val="20"/>
                <w:szCs w:val="20"/>
              </w:rPr>
            </w:pPr>
            <w:r>
              <w:rPr>
                <w:rFonts w:ascii="Museo 300" w:hAnsi="Museo 300"/>
                <w:sz w:val="20"/>
                <w:szCs w:val="20"/>
              </w:rPr>
              <w:t>Heat pump space heaters with a rated heat output &lt;40kW are covered by Reg No. 813/2013</w:t>
            </w:r>
          </w:p>
        </w:tc>
      </w:tr>
      <w:tr w:rsidR="005E1321" w:rsidRPr="005E1321" w:rsidTr="002A004E">
        <w:tc>
          <w:tcPr>
            <w:tcW w:w="1555" w:type="dxa"/>
          </w:tcPr>
          <w:p w:rsidR="005E1321" w:rsidRPr="00B70BEF" w:rsidRDefault="005E1321">
            <w:pPr>
              <w:rPr>
                <w:rFonts w:ascii="Museo 300" w:hAnsi="Museo 300"/>
                <w:b/>
                <w:sz w:val="20"/>
                <w:szCs w:val="20"/>
              </w:rPr>
            </w:pPr>
          </w:p>
        </w:tc>
        <w:tc>
          <w:tcPr>
            <w:tcW w:w="2409" w:type="dxa"/>
            <w:tcBorders>
              <w:bottom w:val="single" w:sz="4" w:space="0" w:color="auto"/>
            </w:tcBorders>
            <w:shd w:val="pct25" w:color="BDD6EE" w:themeColor="accent1" w:themeTint="66" w:fill="auto"/>
          </w:tcPr>
          <w:p w:rsidR="005E1321" w:rsidRDefault="005E1321">
            <w:pPr>
              <w:rPr>
                <w:rFonts w:ascii="Museo 300" w:hAnsi="Museo 300"/>
                <w:sz w:val="20"/>
                <w:szCs w:val="20"/>
              </w:rPr>
            </w:pPr>
            <w:r>
              <w:rPr>
                <w:rFonts w:ascii="Museo 300" w:hAnsi="Museo 300"/>
                <w:sz w:val="20"/>
                <w:szCs w:val="20"/>
              </w:rPr>
              <w:t xml:space="preserve">Household refrigerating appliances  </w:t>
            </w:r>
          </w:p>
        </w:tc>
        <w:tc>
          <w:tcPr>
            <w:tcW w:w="2552" w:type="dxa"/>
            <w:tcBorders>
              <w:bottom w:val="single" w:sz="4" w:space="0" w:color="auto"/>
            </w:tcBorders>
            <w:shd w:val="pct25" w:color="BDD6EE" w:themeColor="accent1" w:themeTint="66" w:fill="auto"/>
          </w:tcPr>
          <w:p w:rsidR="005E1321" w:rsidRDefault="005E1321">
            <w:pPr>
              <w:rPr>
                <w:rFonts w:ascii="Museo 300" w:hAnsi="Museo 300"/>
                <w:sz w:val="20"/>
                <w:szCs w:val="20"/>
              </w:rPr>
            </w:pPr>
            <w:r>
              <w:rPr>
                <w:rFonts w:ascii="Museo 300" w:hAnsi="Museo 300"/>
                <w:sz w:val="20"/>
                <w:szCs w:val="20"/>
              </w:rPr>
              <w:t>Electric mains-operated household refrigerating appliances with a storage volume between 10 and 1 500 litres are covered by Reg No 1060/2010</w:t>
            </w:r>
          </w:p>
        </w:tc>
        <w:tc>
          <w:tcPr>
            <w:tcW w:w="2500" w:type="dxa"/>
            <w:tcBorders>
              <w:bottom w:val="single" w:sz="4" w:space="0" w:color="auto"/>
            </w:tcBorders>
            <w:shd w:val="pct25" w:color="BDD6EE" w:themeColor="accent1" w:themeTint="66" w:fill="auto"/>
          </w:tcPr>
          <w:p w:rsidR="005E1321" w:rsidRDefault="002A004E">
            <w:pPr>
              <w:rPr>
                <w:rFonts w:ascii="Museo 300" w:hAnsi="Museo 300"/>
                <w:sz w:val="20"/>
                <w:szCs w:val="20"/>
              </w:rPr>
            </w:pPr>
            <w:r>
              <w:rPr>
                <w:rFonts w:ascii="Museo 300" w:hAnsi="Museo 300"/>
                <w:sz w:val="20"/>
                <w:szCs w:val="20"/>
              </w:rPr>
              <w:t>Electric mains-operated household refrigerating appliances with a storage volume up to 1 500 litres are covered by Reg No. 643/2009</w:t>
            </w:r>
          </w:p>
        </w:tc>
      </w:tr>
      <w:tr w:rsidR="002A004E" w:rsidRPr="005E1321" w:rsidTr="002A004E">
        <w:tc>
          <w:tcPr>
            <w:tcW w:w="1555" w:type="dxa"/>
          </w:tcPr>
          <w:p w:rsidR="002A004E" w:rsidRPr="00B70BEF" w:rsidRDefault="002A004E">
            <w:pPr>
              <w:rPr>
                <w:rFonts w:ascii="Museo 300" w:hAnsi="Museo 300"/>
                <w:b/>
                <w:sz w:val="20"/>
                <w:szCs w:val="20"/>
              </w:rPr>
            </w:pPr>
            <w:r w:rsidRPr="00B70BEF">
              <w:rPr>
                <w:rFonts w:ascii="Museo 300" w:hAnsi="Museo 300"/>
                <w:b/>
                <w:sz w:val="20"/>
                <w:szCs w:val="20"/>
              </w:rPr>
              <w:t>Tertiary cooling and heating (heat pump based)</w:t>
            </w:r>
          </w:p>
        </w:tc>
        <w:tc>
          <w:tcPr>
            <w:tcW w:w="2409" w:type="dxa"/>
            <w:shd w:val="pct25" w:color="FFE599" w:themeColor="accent4" w:themeTint="66" w:fill="auto"/>
          </w:tcPr>
          <w:p w:rsidR="002A004E" w:rsidRDefault="002A004E">
            <w:pPr>
              <w:rPr>
                <w:rFonts w:ascii="Museo 300" w:hAnsi="Museo 300"/>
                <w:sz w:val="20"/>
                <w:szCs w:val="20"/>
              </w:rPr>
            </w:pPr>
            <w:r>
              <w:rPr>
                <w:rFonts w:ascii="Museo 300" w:hAnsi="Museo 300"/>
                <w:sz w:val="20"/>
                <w:szCs w:val="20"/>
              </w:rPr>
              <w:t>HVAC cooling,  no storage</w:t>
            </w:r>
          </w:p>
        </w:tc>
        <w:tc>
          <w:tcPr>
            <w:tcW w:w="2552" w:type="dxa"/>
            <w:vMerge w:val="restart"/>
            <w:shd w:val="pct25" w:color="FFE599" w:themeColor="accent4" w:themeTint="66" w:fill="auto"/>
          </w:tcPr>
          <w:p w:rsidR="002A004E" w:rsidRDefault="002A004E">
            <w:pPr>
              <w:rPr>
                <w:rFonts w:ascii="Museo 300" w:hAnsi="Museo 300"/>
                <w:sz w:val="20"/>
                <w:szCs w:val="20"/>
              </w:rPr>
            </w:pPr>
          </w:p>
          <w:p w:rsidR="002A004E" w:rsidRDefault="002A004E">
            <w:pPr>
              <w:rPr>
                <w:rFonts w:ascii="Museo 300" w:hAnsi="Museo 300"/>
                <w:sz w:val="20"/>
                <w:szCs w:val="20"/>
              </w:rPr>
            </w:pPr>
          </w:p>
          <w:p w:rsidR="002A004E" w:rsidRDefault="002A004E">
            <w:pPr>
              <w:rPr>
                <w:rFonts w:ascii="Museo 300" w:hAnsi="Museo 300"/>
                <w:sz w:val="20"/>
                <w:szCs w:val="20"/>
              </w:rPr>
            </w:pPr>
          </w:p>
          <w:p w:rsidR="002A004E" w:rsidRDefault="002A004E">
            <w:pPr>
              <w:rPr>
                <w:rFonts w:ascii="Museo 300" w:hAnsi="Museo 300"/>
                <w:sz w:val="20"/>
                <w:szCs w:val="20"/>
              </w:rPr>
            </w:pPr>
          </w:p>
          <w:p w:rsidR="002A004E" w:rsidRDefault="002A004E">
            <w:pPr>
              <w:rPr>
                <w:rFonts w:ascii="Museo 300" w:hAnsi="Museo 300"/>
                <w:sz w:val="20"/>
                <w:szCs w:val="20"/>
              </w:rPr>
            </w:pPr>
            <w:r>
              <w:rPr>
                <w:rFonts w:ascii="Museo 300" w:hAnsi="Museo 300"/>
                <w:sz w:val="20"/>
                <w:szCs w:val="20"/>
              </w:rPr>
              <w:t xml:space="preserve">Not covered by Energy labelling  </w:t>
            </w:r>
          </w:p>
        </w:tc>
        <w:tc>
          <w:tcPr>
            <w:tcW w:w="2500" w:type="dxa"/>
            <w:vMerge w:val="restart"/>
            <w:shd w:val="pct25" w:color="FFE599" w:themeColor="accent4" w:themeTint="66" w:fill="auto"/>
          </w:tcPr>
          <w:p w:rsidR="002A004E" w:rsidRDefault="002A004E">
            <w:pPr>
              <w:rPr>
                <w:rFonts w:ascii="Museo 300" w:hAnsi="Museo 300"/>
                <w:sz w:val="20"/>
                <w:szCs w:val="20"/>
              </w:rPr>
            </w:pPr>
          </w:p>
          <w:p w:rsidR="002A004E" w:rsidRDefault="002A004E">
            <w:pPr>
              <w:rPr>
                <w:rFonts w:ascii="Museo 300" w:hAnsi="Museo 300"/>
                <w:sz w:val="20"/>
                <w:szCs w:val="20"/>
              </w:rPr>
            </w:pPr>
            <w:r>
              <w:rPr>
                <w:rFonts w:ascii="Museo 300" w:hAnsi="Museo 300"/>
                <w:sz w:val="20"/>
                <w:szCs w:val="20"/>
              </w:rPr>
              <w:t>Cooling products with a rated cooling capacity &lt;2MW are covered by Reg No. 2016/2281</w:t>
            </w:r>
          </w:p>
        </w:tc>
      </w:tr>
      <w:tr w:rsidR="002A004E" w:rsidRPr="005E1321" w:rsidTr="002A004E">
        <w:tc>
          <w:tcPr>
            <w:tcW w:w="1555" w:type="dxa"/>
          </w:tcPr>
          <w:p w:rsidR="002A004E" w:rsidRPr="00B70BEF" w:rsidRDefault="002A004E">
            <w:pPr>
              <w:rPr>
                <w:rFonts w:ascii="Museo 300" w:hAnsi="Museo 300"/>
                <w:b/>
                <w:sz w:val="20"/>
                <w:szCs w:val="20"/>
              </w:rPr>
            </w:pPr>
          </w:p>
        </w:tc>
        <w:tc>
          <w:tcPr>
            <w:tcW w:w="2409" w:type="dxa"/>
            <w:shd w:val="pct25" w:color="FFE599" w:themeColor="accent4" w:themeTint="66" w:fill="auto"/>
          </w:tcPr>
          <w:p w:rsidR="002A004E" w:rsidRDefault="002A004E">
            <w:pPr>
              <w:rPr>
                <w:rFonts w:ascii="Museo 300" w:hAnsi="Museo 300"/>
                <w:sz w:val="20"/>
                <w:szCs w:val="20"/>
              </w:rPr>
            </w:pPr>
            <w:r>
              <w:rPr>
                <w:rFonts w:ascii="Museo 300" w:hAnsi="Museo 300"/>
                <w:sz w:val="20"/>
                <w:szCs w:val="20"/>
              </w:rPr>
              <w:t>HVAC cooling,  with thermal storage</w:t>
            </w:r>
          </w:p>
        </w:tc>
        <w:tc>
          <w:tcPr>
            <w:tcW w:w="2552" w:type="dxa"/>
            <w:vMerge/>
            <w:shd w:val="pct25" w:color="FFE599" w:themeColor="accent4" w:themeTint="66" w:fill="auto"/>
          </w:tcPr>
          <w:p w:rsidR="002A004E" w:rsidRDefault="002A004E">
            <w:pPr>
              <w:rPr>
                <w:rFonts w:ascii="Museo 300" w:hAnsi="Museo 300"/>
                <w:sz w:val="20"/>
                <w:szCs w:val="20"/>
              </w:rPr>
            </w:pPr>
          </w:p>
        </w:tc>
        <w:tc>
          <w:tcPr>
            <w:tcW w:w="2500" w:type="dxa"/>
            <w:vMerge/>
            <w:shd w:val="pct25" w:color="FFE599" w:themeColor="accent4" w:themeTint="66" w:fill="auto"/>
          </w:tcPr>
          <w:p w:rsidR="002A004E" w:rsidRDefault="002A004E">
            <w:pPr>
              <w:rPr>
                <w:rFonts w:ascii="Museo 300" w:hAnsi="Museo 300"/>
                <w:sz w:val="20"/>
                <w:szCs w:val="20"/>
              </w:rPr>
            </w:pPr>
          </w:p>
        </w:tc>
      </w:tr>
      <w:tr w:rsidR="002A004E" w:rsidRPr="005E1321" w:rsidTr="002A004E">
        <w:tc>
          <w:tcPr>
            <w:tcW w:w="1555" w:type="dxa"/>
          </w:tcPr>
          <w:p w:rsidR="002A004E" w:rsidRPr="00B70BEF" w:rsidRDefault="002A004E">
            <w:pPr>
              <w:rPr>
                <w:rFonts w:ascii="Museo 300" w:hAnsi="Museo 300"/>
                <w:b/>
                <w:sz w:val="20"/>
                <w:szCs w:val="20"/>
              </w:rPr>
            </w:pPr>
          </w:p>
        </w:tc>
        <w:tc>
          <w:tcPr>
            <w:tcW w:w="2409" w:type="dxa"/>
            <w:shd w:val="pct25" w:color="FFE599" w:themeColor="accent4" w:themeTint="66" w:fill="auto"/>
          </w:tcPr>
          <w:p w:rsidR="002A004E" w:rsidRDefault="002A004E">
            <w:pPr>
              <w:rPr>
                <w:rFonts w:ascii="Museo 300" w:hAnsi="Museo 300"/>
                <w:sz w:val="20"/>
                <w:szCs w:val="20"/>
              </w:rPr>
            </w:pPr>
            <w:r>
              <w:rPr>
                <w:rFonts w:ascii="Museo 300" w:hAnsi="Museo 300"/>
                <w:sz w:val="20"/>
                <w:szCs w:val="20"/>
              </w:rPr>
              <w:t>HVAC heating, no storage</w:t>
            </w:r>
          </w:p>
        </w:tc>
        <w:tc>
          <w:tcPr>
            <w:tcW w:w="2552" w:type="dxa"/>
            <w:vMerge/>
            <w:shd w:val="pct25" w:color="FFE599" w:themeColor="accent4" w:themeTint="66" w:fill="auto"/>
          </w:tcPr>
          <w:p w:rsidR="002A004E" w:rsidRDefault="002A004E">
            <w:pPr>
              <w:rPr>
                <w:rFonts w:ascii="Museo 300" w:hAnsi="Museo 300"/>
                <w:sz w:val="20"/>
                <w:szCs w:val="20"/>
              </w:rPr>
            </w:pPr>
          </w:p>
        </w:tc>
        <w:tc>
          <w:tcPr>
            <w:tcW w:w="2500" w:type="dxa"/>
            <w:vMerge w:val="restart"/>
            <w:shd w:val="pct25" w:color="FFE599" w:themeColor="accent4" w:themeTint="66" w:fill="auto"/>
          </w:tcPr>
          <w:p w:rsidR="002A004E" w:rsidRDefault="002A004E">
            <w:pPr>
              <w:rPr>
                <w:rFonts w:ascii="Museo 300" w:hAnsi="Museo 300"/>
                <w:sz w:val="20"/>
                <w:szCs w:val="20"/>
              </w:rPr>
            </w:pPr>
            <w:r>
              <w:rPr>
                <w:rFonts w:ascii="Museo 300" w:hAnsi="Museo 300"/>
                <w:sz w:val="20"/>
                <w:szCs w:val="20"/>
              </w:rPr>
              <w:t>Air heating products with a rated heating capacity &lt;1MW are covered by Reg No. 2016/2281</w:t>
            </w:r>
          </w:p>
        </w:tc>
      </w:tr>
      <w:tr w:rsidR="002A004E" w:rsidRPr="005E1321" w:rsidTr="002A004E">
        <w:tc>
          <w:tcPr>
            <w:tcW w:w="1555" w:type="dxa"/>
          </w:tcPr>
          <w:p w:rsidR="002A004E" w:rsidRPr="00B70BEF" w:rsidRDefault="002A004E">
            <w:pPr>
              <w:rPr>
                <w:rFonts w:ascii="Museo 300" w:hAnsi="Museo 300"/>
                <w:b/>
                <w:sz w:val="20"/>
                <w:szCs w:val="20"/>
              </w:rPr>
            </w:pPr>
          </w:p>
        </w:tc>
        <w:tc>
          <w:tcPr>
            <w:tcW w:w="2409" w:type="dxa"/>
            <w:shd w:val="pct25" w:color="FFE599" w:themeColor="accent4" w:themeTint="66" w:fill="auto"/>
          </w:tcPr>
          <w:p w:rsidR="002A004E" w:rsidRDefault="002A004E">
            <w:pPr>
              <w:rPr>
                <w:rFonts w:ascii="Museo 300" w:hAnsi="Museo 300"/>
                <w:sz w:val="20"/>
                <w:szCs w:val="20"/>
              </w:rPr>
            </w:pPr>
            <w:r>
              <w:rPr>
                <w:rFonts w:ascii="Museo 300" w:hAnsi="Museo 300"/>
                <w:sz w:val="20"/>
                <w:szCs w:val="20"/>
              </w:rPr>
              <w:t>HVAC heating, with thermal storage</w:t>
            </w:r>
          </w:p>
        </w:tc>
        <w:tc>
          <w:tcPr>
            <w:tcW w:w="2552" w:type="dxa"/>
            <w:vMerge/>
            <w:shd w:val="pct25" w:color="FFE599" w:themeColor="accent4" w:themeTint="66" w:fill="auto"/>
          </w:tcPr>
          <w:p w:rsidR="002A004E" w:rsidRDefault="002A004E">
            <w:pPr>
              <w:rPr>
                <w:rFonts w:ascii="Museo 300" w:hAnsi="Museo 300"/>
                <w:sz w:val="20"/>
                <w:szCs w:val="20"/>
              </w:rPr>
            </w:pPr>
          </w:p>
        </w:tc>
        <w:tc>
          <w:tcPr>
            <w:tcW w:w="2500" w:type="dxa"/>
            <w:vMerge/>
            <w:shd w:val="pct25" w:color="FFE599" w:themeColor="accent4" w:themeTint="66" w:fill="auto"/>
          </w:tcPr>
          <w:p w:rsidR="002A004E" w:rsidRDefault="002A004E">
            <w:pPr>
              <w:rPr>
                <w:rFonts w:ascii="Museo 300" w:hAnsi="Museo 300"/>
                <w:sz w:val="20"/>
                <w:szCs w:val="20"/>
              </w:rPr>
            </w:pPr>
          </w:p>
        </w:tc>
      </w:tr>
      <w:tr w:rsidR="005E1321" w:rsidRPr="005E1321" w:rsidTr="002A004E">
        <w:tc>
          <w:tcPr>
            <w:tcW w:w="1555" w:type="dxa"/>
          </w:tcPr>
          <w:p w:rsidR="005E1321" w:rsidRPr="00B70BEF" w:rsidRDefault="005E1321">
            <w:pPr>
              <w:rPr>
                <w:rFonts w:ascii="Museo 300" w:hAnsi="Museo 300"/>
                <w:b/>
                <w:sz w:val="20"/>
                <w:szCs w:val="20"/>
              </w:rPr>
            </w:pPr>
          </w:p>
        </w:tc>
        <w:tc>
          <w:tcPr>
            <w:tcW w:w="2409" w:type="dxa"/>
            <w:shd w:val="pct25" w:color="FFE599" w:themeColor="accent4" w:themeTint="66" w:fill="auto"/>
          </w:tcPr>
          <w:p w:rsidR="005E1321" w:rsidRDefault="002A004E">
            <w:pPr>
              <w:rPr>
                <w:rFonts w:ascii="Museo 300" w:hAnsi="Museo 300"/>
                <w:sz w:val="20"/>
                <w:szCs w:val="20"/>
              </w:rPr>
            </w:pPr>
            <w:r>
              <w:rPr>
                <w:rFonts w:ascii="Museo 300" w:hAnsi="Museo 300"/>
                <w:sz w:val="20"/>
                <w:szCs w:val="20"/>
              </w:rPr>
              <w:t>Professional refrigeration</w:t>
            </w:r>
          </w:p>
        </w:tc>
        <w:tc>
          <w:tcPr>
            <w:tcW w:w="2552" w:type="dxa"/>
            <w:shd w:val="pct25" w:color="FFE599" w:themeColor="accent4" w:themeTint="66" w:fill="auto"/>
          </w:tcPr>
          <w:p w:rsidR="005E1321" w:rsidRDefault="002A004E">
            <w:pPr>
              <w:rPr>
                <w:rFonts w:ascii="Museo 300" w:hAnsi="Museo 300"/>
                <w:sz w:val="20"/>
                <w:szCs w:val="20"/>
              </w:rPr>
            </w:pPr>
            <w:r>
              <w:rPr>
                <w:rFonts w:ascii="Museo 300" w:hAnsi="Museo 300"/>
                <w:sz w:val="20"/>
                <w:szCs w:val="20"/>
              </w:rPr>
              <w:t>Professional refrigerated storage cabinets are covered by Reg No 2015/1094</w:t>
            </w:r>
          </w:p>
        </w:tc>
        <w:tc>
          <w:tcPr>
            <w:tcW w:w="2500" w:type="dxa"/>
            <w:shd w:val="pct25" w:color="FFE599" w:themeColor="accent4" w:themeTint="66" w:fill="auto"/>
          </w:tcPr>
          <w:p w:rsidR="005E1321" w:rsidRDefault="002A004E">
            <w:pPr>
              <w:rPr>
                <w:rFonts w:ascii="Museo 300" w:hAnsi="Museo 300"/>
                <w:sz w:val="20"/>
                <w:szCs w:val="20"/>
              </w:rPr>
            </w:pPr>
            <w:r>
              <w:rPr>
                <w:rFonts w:ascii="Museo 300" w:hAnsi="Museo 300"/>
                <w:sz w:val="20"/>
                <w:szCs w:val="20"/>
              </w:rPr>
              <w:t>Professional refrigerated storage cabinets, blast cabinets, condensing units and process chillers are covered by Regulation No.2015/1095</w:t>
            </w:r>
          </w:p>
        </w:tc>
      </w:tr>
      <w:tr w:rsidR="005E1321" w:rsidRPr="005E1321" w:rsidTr="002A004E">
        <w:tc>
          <w:tcPr>
            <w:tcW w:w="1555" w:type="dxa"/>
          </w:tcPr>
          <w:p w:rsidR="005E1321" w:rsidRPr="00B70BEF" w:rsidRDefault="002A004E">
            <w:pPr>
              <w:rPr>
                <w:rFonts w:ascii="Museo 300" w:hAnsi="Museo 300"/>
                <w:b/>
                <w:sz w:val="20"/>
                <w:szCs w:val="20"/>
              </w:rPr>
            </w:pPr>
            <w:r w:rsidRPr="00B70BEF">
              <w:rPr>
                <w:rFonts w:ascii="Museo 300" w:hAnsi="Museo 300"/>
                <w:b/>
                <w:sz w:val="20"/>
                <w:szCs w:val="20"/>
              </w:rPr>
              <w:t>Joule based tertiary and residential cooling and heating</w:t>
            </w:r>
          </w:p>
        </w:tc>
        <w:tc>
          <w:tcPr>
            <w:tcW w:w="2409" w:type="dxa"/>
            <w:shd w:val="pct25" w:color="FFE599" w:themeColor="accent4" w:themeTint="66" w:fill="auto"/>
          </w:tcPr>
          <w:p w:rsidR="005E1321" w:rsidRDefault="002A004E">
            <w:pPr>
              <w:rPr>
                <w:rFonts w:ascii="Museo 300" w:hAnsi="Museo 300"/>
                <w:sz w:val="20"/>
                <w:szCs w:val="20"/>
              </w:rPr>
            </w:pPr>
            <w:r>
              <w:rPr>
                <w:rFonts w:ascii="Museo 300" w:hAnsi="Museo 300"/>
                <w:sz w:val="20"/>
                <w:szCs w:val="20"/>
              </w:rPr>
              <w:t>Electric radiators, no inertia</w:t>
            </w:r>
          </w:p>
        </w:tc>
        <w:tc>
          <w:tcPr>
            <w:tcW w:w="2552" w:type="dxa"/>
            <w:shd w:val="pct25" w:color="FFE599" w:themeColor="accent4" w:themeTint="66" w:fill="auto"/>
          </w:tcPr>
          <w:p w:rsidR="005E1321" w:rsidRDefault="002A004E">
            <w:pPr>
              <w:rPr>
                <w:rFonts w:ascii="Museo 300" w:hAnsi="Museo 300"/>
                <w:sz w:val="20"/>
                <w:szCs w:val="20"/>
              </w:rPr>
            </w:pPr>
            <w:r>
              <w:rPr>
                <w:rFonts w:ascii="Museo 300" w:hAnsi="Museo 300"/>
                <w:sz w:val="20"/>
                <w:szCs w:val="20"/>
              </w:rPr>
              <w:t xml:space="preserve">No covered by Energy Labelling </w:t>
            </w:r>
          </w:p>
        </w:tc>
        <w:tc>
          <w:tcPr>
            <w:tcW w:w="2500" w:type="dxa"/>
            <w:shd w:val="pct25" w:color="FFE599" w:themeColor="accent4" w:themeTint="66" w:fill="auto"/>
          </w:tcPr>
          <w:p w:rsidR="005E1321" w:rsidRDefault="002A004E">
            <w:pPr>
              <w:rPr>
                <w:rFonts w:ascii="Museo 300" w:hAnsi="Museo 300"/>
                <w:sz w:val="20"/>
                <w:szCs w:val="20"/>
              </w:rPr>
            </w:pPr>
            <w:r>
              <w:rPr>
                <w:rFonts w:ascii="Museo 300" w:hAnsi="Museo 300"/>
                <w:sz w:val="20"/>
                <w:szCs w:val="20"/>
              </w:rPr>
              <w:t>Electric local space heaters &lt;50kW for domestic &lt;120kW for commercial are covered by Reg No. 2015/1188</w:t>
            </w:r>
          </w:p>
        </w:tc>
      </w:tr>
      <w:tr w:rsidR="002A004E" w:rsidRPr="005E1321" w:rsidTr="002A004E">
        <w:tc>
          <w:tcPr>
            <w:tcW w:w="1555" w:type="dxa"/>
          </w:tcPr>
          <w:p w:rsidR="002A004E" w:rsidRPr="00B70BEF" w:rsidRDefault="002A004E">
            <w:pPr>
              <w:rPr>
                <w:rFonts w:ascii="Museo 300" w:hAnsi="Museo 300"/>
                <w:b/>
                <w:sz w:val="20"/>
                <w:szCs w:val="20"/>
              </w:rPr>
            </w:pPr>
          </w:p>
        </w:tc>
        <w:tc>
          <w:tcPr>
            <w:tcW w:w="2409" w:type="dxa"/>
            <w:tcBorders>
              <w:bottom w:val="single" w:sz="4" w:space="0" w:color="auto"/>
            </w:tcBorders>
            <w:shd w:val="pct25" w:color="FFE599" w:themeColor="accent4" w:themeTint="66" w:fill="auto"/>
          </w:tcPr>
          <w:p w:rsidR="002A004E" w:rsidRDefault="002A004E">
            <w:pPr>
              <w:rPr>
                <w:rFonts w:ascii="Museo 300" w:hAnsi="Museo 300"/>
                <w:sz w:val="20"/>
                <w:szCs w:val="20"/>
              </w:rPr>
            </w:pPr>
            <w:r>
              <w:rPr>
                <w:rFonts w:ascii="Museo 300" w:hAnsi="Museo 300"/>
                <w:sz w:val="20"/>
                <w:szCs w:val="20"/>
              </w:rPr>
              <w:t>Electric radiators, with inertia</w:t>
            </w:r>
          </w:p>
        </w:tc>
        <w:tc>
          <w:tcPr>
            <w:tcW w:w="2552" w:type="dxa"/>
            <w:tcBorders>
              <w:bottom w:val="single" w:sz="4" w:space="0" w:color="auto"/>
            </w:tcBorders>
            <w:shd w:val="pct25" w:color="FFE599" w:themeColor="accent4" w:themeTint="66" w:fill="auto"/>
          </w:tcPr>
          <w:p w:rsidR="002A004E" w:rsidRDefault="002A004E">
            <w:pPr>
              <w:rPr>
                <w:rFonts w:ascii="Museo 300" w:hAnsi="Museo 300"/>
                <w:sz w:val="20"/>
                <w:szCs w:val="20"/>
              </w:rPr>
            </w:pPr>
            <w:r>
              <w:rPr>
                <w:rFonts w:ascii="Museo 300" w:hAnsi="Museo 300"/>
                <w:sz w:val="20"/>
                <w:szCs w:val="20"/>
              </w:rPr>
              <w:t>Not covered by Energy Labelling</w:t>
            </w:r>
          </w:p>
        </w:tc>
        <w:tc>
          <w:tcPr>
            <w:tcW w:w="2500" w:type="dxa"/>
            <w:tcBorders>
              <w:bottom w:val="single" w:sz="4" w:space="0" w:color="auto"/>
            </w:tcBorders>
            <w:shd w:val="pct25" w:color="FFE599" w:themeColor="accent4" w:themeTint="66" w:fill="auto"/>
          </w:tcPr>
          <w:p w:rsidR="002A004E" w:rsidRDefault="002A004E">
            <w:pPr>
              <w:rPr>
                <w:rFonts w:ascii="Museo 300" w:hAnsi="Museo 300"/>
                <w:sz w:val="20"/>
                <w:szCs w:val="20"/>
              </w:rPr>
            </w:pPr>
            <w:r>
              <w:rPr>
                <w:rFonts w:ascii="Museo 300" w:hAnsi="Museo 300"/>
                <w:sz w:val="20"/>
                <w:szCs w:val="20"/>
              </w:rPr>
              <w:t>Electric local space heaters &lt;50kW for domestic, &lt;120kW for commercial are covered by Reg No 2015/1188</w:t>
            </w:r>
          </w:p>
        </w:tc>
      </w:tr>
      <w:tr w:rsidR="002A004E" w:rsidRPr="005E1321" w:rsidTr="00B70BEF">
        <w:tc>
          <w:tcPr>
            <w:tcW w:w="1555" w:type="dxa"/>
          </w:tcPr>
          <w:p w:rsidR="002A004E" w:rsidRPr="00B70BEF" w:rsidRDefault="002A004E">
            <w:pPr>
              <w:rPr>
                <w:rFonts w:ascii="Museo 300" w:hAnsi="Museo 300"/>
                <w:b/>
                <w:sz w:val="20"/>
                <w:szCs w:val="20"/>
              </w:rPr>
            </w:pPr>
          </w:p>
        </w:tc>
        <w:tc>
          <w:tcPr>
            <w:tcW w:w="2409" w:type="dxa"/>
            <w:tcBorders>
              <w:bottom w:val="single" w:sz="4" w:space="0" w:color="auto"/>
            </w:tcBorders>
            <w:shd w:val="pct25" w:color="BDD6EE" w:themeColor="accent1" w:themeTint="66" w:fill="auto"/>
          </w:tcPr>
          <w:p w:rsidR="002A004E" w:rsidRDefault="002A004E">
            <w:pPr>
              <w:rPr>
                <w:rFonts w:ascii="Museo 300" w:hAnsi="Museo 300"/>
                <w:sz w:val="20"/>
                <w:szCs w:val="20"/>
              </w:rPr>
            </w:pPr>
            <w:r>
              <w:rPr>
                <w:rFonts w:ascii="Museo 300" w:hAnsi="Museo 300"/>
                <w:sz w:val="20"/>
                <w:szCs w:val="20"/>
              </w:rPr>
              <w:t>Boilers</w:t>
            </w:r>
          </w:p>
        </w:tc>
        <w:tc>
          <w:tcPr>
            <w:tcW w:w="2552" w:type="dxa"/>
            <w:tcBorders>
              <w:bottom w:val="single" w:sz="4" w:space="0" w:color="auto"/>
            </w:tcBorders>
            <w:shd w:val="pct25" w:color="BDD6EE" w:themeColor="accent1" w:themeTint="66" w:fill="auto"/>
          </w:tcPr>
          <w:p w:rsidR="002A004E" w:rsidRDefault="002A004E">
            <w:pPr>
              <w:rPr>
                <w:rFonts w:ascii="Museo 300" w:hAnsi="Museo 300"/>
                <w:sz w:val="20"/>
                <w:szCs w:val="20"/>
              </w:rPr>
            </w:pPr>
            <w:r>
              <w:rPr>
                <w:rFonts w:ascii="Museo 300" w:hAnsi="Museo 300"/>
                <w:sz w:val="20"/>
                <w:szCs w:val="20"/>
              </w:rPr>
              <w:t>Electric boiler space heaters and boiler combination heaters are covered by Reg No 811/2013 Electric water heaters with rated heat output &lt;70kW are covered by Reg No 812/2013</w:t>
            </w:r>
          </w:p>
        </w:tc>
        <w:tc>
          <w:tcPr>
            <w:tcW w:w="2500" w:type="dxa"/>
            <w:tcBorders>
              <w:bottom w:val="single" w:sz="4" w:space="0" w:color="auto"/>
            </w:tcBorders>
            <w:shd w:val="pct25" w:color="BDD6EE" w:themeColor="accent1" w:themeTint="66" w:fill="auto"/>
          </w:tcPr>
          <w:p w:rsidR="002A004E" w:rsidRDefault="00B70BEF">
            <w:pPr>
              <w:rPr>
                <w:rFonts w:ascii="Museo 300" w:hAnsi="Museo 300"/>
                <w:sz w:val="20"/>
                <w:szCs w:val="20"/>
              </w:rPr>
            </w:pPr>
            <w:r>
              <w:rPr>
                <w:rFonts w:ascii="Museo 300" w:hAnsi="Museo 300"/>
                <w:sz w:val="20"/>
                <w:szCs w:val="20"/>
              </w:rPr>
              <w:t>Electric boiler space heaters and boiler combination heaters are covered by Reg NO 813/2013 Electric water heaters with rated heat output &lt;70kW are covered by Reg No. 814/2013</w:t>
            </w:r>
          </w:p>
        </w:tc>
      </w:tr>
      <w:tr w:rsidR="002A004E" w:rsidRPr="005E1321" w:rsidTr="00B70BEF">
        <w:tc>
          <w:tcPr>
            <w:tcW w:w="1555" w:type="dxa"/>
          </w:tcPr>
          <w:p w:rsidR="002A004E" w:rsidRPr="00B70BEF" w:rsidRDefault="00B70BEF">
            <w:pPr>
              <w:rPr>
                <w:rFonts w:ascii="Museo 300" w:hAnsi="Museo 300"/>
                <w:b/>
                <w:sz w:val="20"/>
                <w:szCs w:val="20"/>
              </w:rPr>
            </w:pPr>
            <w:r w:rsidRPr="00B70BEF">
              <w:rPr>
                <w:rFonts w:ascii="Museo 300" w:hAnsi="Museo 300"/>
                <w:b/>
                <w:sz w:val="20"/>
                <w:szCs w:val="20"/>
              </w:rPr>
              <w:t>Residential energy storage systems</w:t>
            </w:r>
          </w:p>
        </w:tc>
        <w:tc>
          <w:tcPr>
            <w:tcW w:w="2409" w:type="dxa"/>
            <w:shd w:val="pct25" w:color="FF0000" w:fill="auto"/>
          </w:tcPr>
          <w:p w:rsidR="002A004E" w:rsidRDefault="00B70BEF">
            <w:pPr>
              <w:rPr>
                <w:rFonts w:ascii="Museo 300" w:hAnsi="Museo 300"/>
                <w:sz w:val="20"/>
                <w:szCs w:val="20"/>
              </w:rPr>
            </w:pPr>
            <w:r>
              <w:rPr>
                <w:rFonts w:ascii="Museo 300" w:hAnsi="Museo 300"/>
                <w:sz w:val="20"/>
                <w:szCs w:val="20"/>
              </w:rPr>
              <w:t>Home batteries</w:t>
            </w:r>
          </w:p>
        </w:tc>
        <w:tc>
          <w:tcPr>
            <w:tcW w:w="2552" w:type="dxa"/>
            <w:shd w:val="pct25" w:color="FF0000" w:fill="auto"/>
          </w:tcPr>
          <w:p w:rsidR="002A004E" w:rsidRDefault="00B70BEF">
            <w:pPr>
              <w:rPr>
                <w:rFonts w:ascii="Museo 300" w:hAnsi="Museo 300"/>
                <w:sz w:val="20"/>
                <w:szCs w:val="20"/>
              </w:rPr>
            </w:pPr>
            <w:r>
              <w:rPr>
                <w:rFonts w:ascii="Museo 300" w:hAnsi="Museo 300"/>
                <w:sz w:val="20"/>
                <w:szCs w:val="20"/>
              </w:rPr>
              <w:t>Not covered by Energy Labelling</w:t>
            </w:r>
          </w:p>
        </w:tc>
        <w:tc>
          <w:tcPr>
            <w:tcW w:w="2500" w:type="dxa"/>
            <w:shd w:val="pct25" w:color="FF0000" w:fill="auto"/>
          </w:tcPr>
          <w:p w:rsidR="002A004E" w:rsidRDefault="00B70BEF" w:rsidP="00B70BEF">
            <w:pPr>
              <w:rPr>
                <w:rFonts w:ascii="Museo 300" w:hAnsi="Museo 300"/>
                <w:sz w:val="20"/>
                <w:szCs w:val="20"/>
              </w:rPr>
            </w:pPr>
            <w:r>
              <w:rPr>
                <w:rFonts w:ascii="Museo 300" w:hAnsi="Museo 300"/>
                <w:sz w:val="20"/>
                <w:szCs w:val="20"/>
              </w:rPr>
              <w:t xml:space="preserve">Not covered by Eco-design </w:t>
            </w:r>
          </w:p>
        </w:tc>
      </w:tr>
      <w:tr w:rsidR="002A004E" w:rsidRPr="005E1321" w:rsidTr="00B70BEF">
        <w:tc>
          <w:tcPr>
            <w:tcW w:w="1555" w:type="dxa"/>
          </w:tcPr>
          <w:p w:rsidR="002A004E" w:rsidRPr="005E1321" w:rsidRDefault="002A004E">
            <w:pPr>
              <w:rPr>
                <w:rFonts w:ascii="Museo 300" w:hAnsi="Museo 300"/>
                <w:sz w:val="20"/>
                <w:szCs w:val="20"/>
              </w:rPr>
            </w:pPr>
          </w:p>
        </w:tc>
        <w:tc>
          <w:tcPr>
            <w:tcW w:w="2409" w:type="dxa"/>
            <w:shd w:val="pct25" w:color="FF0000" w:fill="auto"/>
          </w:tcPr>
          <w:p w:rsidR="002A004E" w:rsidRDefault="00B70BEF">
            <w:pPr>
              <w:rPr>
                <w:rFonts w:ascii="Museo 300" w:hAnsi="Museo 300"/>
                <w:sz w:val="20"/>
                <w:szCs w:val="20"/>
              </w:rPr>
            </w:pPr>
            <w:r>
              <w:rPr>
                <w:rFonts w:ascii="Museo 300" w:hAnsi="Museo 300"/>
                <w:sz w:val="20"/>
                <w:szCs w:val="20"/>
              </w:rPr>
              <w:t>Electric vehicle chargers</w:t>
            </w:r>
          </w:p>
        </w:tc>
        <w:tc>
          <w:tcPr>
            <w:tcW w:w="2552" w:type="dxa"/>
            <w:shd w:val="pct25" w:color="FF0000" w:fill="auto"/>
          </w:tcPr>
          <w:p w:rsidR="002A004E" w:rsidRDefault="00B70BEF">
            <w:pPr>
              <w:rPr>
                <w:rFonts w:ascii="Museo 300" w:hAnsi="Museo 300"/>
                <w:sz w:val="20"/>
                <w:szCs w:val="20"/>
              </w:rPr>
            </w:pPr>
            <w:r>
              <w:rPr>
                <w:rFonts w:ascii="Museo 300" w:hAnsi="Museo 300"/>
                <w:sz w:val="20"/>
                <w:szCs w:val="20"/>
              </w:rPr>
              <w:t>Not covered by Energy Labelling</w:t>
            </w:r>
          </w:p>
        </w:tc>
        <w:tc>
          <w:tcPr>
            <w:tcW w:w="2500" w:type="dxa"/>
            <w:shd w:val="pct25" w:color="FF0000" w:fill="auto"/>
          </w:tcPr>
          <w:p w:rsidR="002A004E" w:rsidRDefault="00B70BEF">
            <w:pPr>
              <w:rPr>
                <w:rFonts w:ascii="Museo 300" w:hAnsi="Museo 300"/>
                <w:sz w:val="20"/>
                <w:szCs w:val="20"/>
              </w:rPr>
            </w:pPr>
            <w:r>
              <w:rPr>
                <w:rFonts w:ascii="Museo 300" w:hAnsi="Museo 300"/>
                <w:sz w:val="20"/>
                <w:szCs w:val="20"/>
              </w:rPr>
              <w:t xml:space="preserve">Not covered by Eco-design  </w:t>
            </w:r>
          </w:p>
        </w:tc>
      </w:tr>
    </w:tbl>
    <w:p w:rsidR="00690424" w:rsidRDefault="00690424">
      <w:pPr>
        <w:rPr>
          <w:rFonts w:ascii="Museo 300" w:hAnsi="Museo 300"/>
          <w:b/>
        </w:rPr>
      </w:pPr>
    </w:p>
    <w:p w:rsidR="00F33C8A" w:rsidRPr="00684CDA" w:rsidRDefault="00531070">
      <w:pPr>
        <w:rPr>
          <w:rFonts w:ascii="Museo 300" w:hAnsi="Museo 300"/>
          <w:b/>
          <w:u w:val="single"/>
        </w:rPr>
      </w:pPr>
      <w:r w:rsidRPr="00684CDA">
        <w:rPr>
          <w:rFonts w:ascii="Museo 300" w:hAnsi="Museo 300"/>
          <w:b/>
          <w:u w:val="single"/>
        </w:rPr>
        <w:t>Potential requirements for harmonised standards to support regulation and policy options</w:t>
      </w:r>
    </w:p>
    <w:p w:rsidR="00955FF7" w:rsidRDefault="00531070">
      <w:pPr>
        <w:rPr>
          <w:rFonts w:ascii="Museo 300" w:hAnsi="Museo 300"/>
        </w:rPr>
      </w:pPr>
      <w:r>
        <w:rPr>
          <w:rFonts w:ascii="Museo 300" w:hAnsi="Museo 300"/>
        </w:rPr>
        <w:t>Eco-design and energy labelling r</w:t>
      </w:r>
      <w:r w:rsidR="00DB2690">
        <w:rPr>
          <w:rFonts w:ascii="Museo 300" w:hAnsi="Museo 300"/>
        </w:rPr>
        <w:t>egulations usual are accompanied</w:t>
      </w:r>
      <w:r>
        <w:rPr>
          <w:rFonts w:ascii="Museo 300" w:hAnsi="Museo 300"/>
        </w:rPr>
        <w:t xml:space="preserve"> by harmonised EU standards for the measurement method.  This could come as a standardisation request from the commission.</w:t>
      </w:r>
    </w:p>
    <w:p w:rsidR="00955FF7" w:rsidRDefault="00955FF7">
      <w:pPr>
        <w:rPr>
          <w:rFonts w:ascii="Museo 300" w:hAnsi="Museo 300"/>
        </w:rPr>
      </w:pPr>
      <w:r>
        <w:rPr>
          <w:rFonts w:ascii="Museo 300" w:hAnsi="Museo 300"/>
        </w:rPr>
        <w:t xml:space="preserve">Labelling options will ensure that specification and definitions used by manufacturers for energy smart functionality and interoperability are harmonised.  </w:t>
      </w:r>
    </w:p>
    <w:p w:rsidR="00531070" w:rsidRDefault="00955FF7">
      <w:pPr>
        <w:rPr>
          <w:rFonts w:ascii="Museo 300" w:hAnsi="Museo 300"/>
        </w:rPr>
      </w:pPr>
      <w:r>
        <w:rPr>
          <w:rFonts w:ascii="Museo 300" w:hAnsi="Museo 300"/>
        </w:rPr>
        <w:t xml:space="preserve">Any energy smart icon on a label will need to also protect other names for similar energy functions (e.g. smart appliance, </w:t>
      </w:r>
      <w:r w:rsidR="00690424">
        <w:rPr>
          <w:rFonts w:ascii="Museo 300" w:hAnsi="Museo 300"/>
        </w:rPr>
        <w:t xml:space="preserve">DR ready, DSF capable), </w:t>
      </w:r>
      <w:r>
        <w:rPr>
          <w:rFonts w:ascii="Museo 300" w:hAnsi="Museo 300"/>
        </w:rPr>
        <w:t xml:space="preserve">allowed the use of all these terms as long as appliances meet and comply with requirements.  </w:t>
      </w:r>
    </w:p>
    <w:p w:rsidR="00DB2690" w:rsidRDefault="00DB2690">
      <w:pPr>
        <w:rPr>
          <w:rFonts w:ascii="Museo 300" w:hAnsi="Museo 300"/>
        </w:rPr>
      </w:pPr>
      <w:r>
        <w:rPr>
          <w:rFonts w:ascii="Museo 300" w:hAnsi="Museo 300"/>
        </w:rPr>
        <w:t xml:space="preserve">Further information is provided on this and the potential; requirement for standardisation in the section covering interoperability. </w:t>
      </w:r>
    </w:p>
    <w:p w:rsidR="00690424" w:rsidRPr="00684CDA" w:rsidRDefault="00690424">
      <w:pPr>
        <w:rPr>
          <w:rFonts w:ascii="Museo 300" w:hAnsi="Museo 300"/>
          <w:b/>
          <w:u w:val="single"/>
        </w:rPr>
      </w:pPr>
      <w:r w:rsidRPr="00684CDA">
        <w:rPr>
          <w:rFonts w:ascii="Museo 300" w:hAnsi="Museo 300"/>
          <w:b/>
          <w:u w:val="single"/>
        </w:rPr>
        <w:t xml:space="preserve">What is </w:t>
      </w:r>
      <w:r w:rsidR="00596719" w:rsidRPr="00684CDA">
        <w:rPr>
          <w:rFonts w:ascii="Museo 300" w:hAnsi="Museo 300"/>
          <w:b/>
          <w:u w:val="single"/>
        </w:rPr>
        <w:t>‘</w:t>
      </w:r>
      <w:r w:rsidRPr="00684CDA">
        <w:rPr>
          <w:rFonts w:ascii="Museo 300" w:hAnsi="Museo 300"/>
          <w:b/>
          <w:u w:val="single"/>
        </w:rPr>
        <w:t>energy smart</w:t>
      </w:r>
      <w:r w:rsidR="00596719" w:rsidRPr="00684CDA">
        <w:rPr>
          <w:rFonts w:ascii="Museo 300" w:hAnsi="Museo 300"/>
          <w:b/>
          <w:u w:val="single"/>
        </w:rPr>
        <w:t>’</w:t>
      </w:r>
    </w:p>
    <w:p w:rsidR="00690424" w:rsidRPr="00690424" w:rsidRDefault="00596719">
      <w:pPr>
        <w:rPr>
          <w:rFonts w:ascii="Museo 300" w:hAnsi="Museo 300"/>
        </w:rPr>
      </w:pPr>
      <w:r>
        <w:rPr>
          <w:rFonts w:ascii="Museo 300" w:hAnsi="Museo 300"/>
        </w:rPr>
        <w:t>The term no</w:t>
      </w:r>
      <w:r w:rsidR="00DB2690">
        <w:rPr>
          <w:rFonts w:ascii="Museo 300" w:hAnsi="Museo 300"/>
        </w:rPr>
        <w:t>w</w:t>
      </w:r>
      <w:r>
        <w:rPr>
          <w:rFonts w:ascii="Museo 300" w:hAnsi="Museo 300"/>
        </w:rPr>
        <w:t xml:space="preserve"> used,</w:t>
      </w:r>
      <w:r w:rsidR="001804CA">
        <w:rPr>
          <w:rFonts w:ascii="Museo 300" w:hAnsi="Museo 300"/>
        </w:rPr>
        <w:t xml:space="preserve"> </w:t>
      </w:r>
      <w:r w:rsidR="00690424">
        <w:rPr>
          <w:rFonts w:ascii="Museo 300" w:hAnsi="Museo 300"/>
        </w:rPr>
        <w:t xml:space="preserve">refers to appliances which are capable of adapting their energy consumption pattern as a response to external stimuli (e.g. price signal, control signal) will be called ‘energy smart </w:t>
      </w:r>
      <w:r w:rsidR="005D2A41">
        <w:rPr>
          <w:rFonts w:ascii="Museo 300" w:hAnsi="Museo 300"/>
        </w:rPr>
        <w:t>appliances</w:t>
      </w:r>
      <w:r w:rsidR="00690424">
        <w:rPr>
          <w:rFonts w:ascii="Museo 300" w:hAnsi="Museo 300"/>
        </w:rPr>
        <w:t xml:space="preserve">).  </w:t>
      </w:r>
      <w:r w:rsidR="005D2A41">
        <w:rPr>
          <w:rFonts w:ascii="Museo 300" w:hAnsi="Museo 300"/>
        </w:rPr>
        <w:t>This</w:t>
      </w:r>
      <w:r w:rsidR="00690424">
        <w:rPr>
          <w:rFonts w:ascii="Museo 300" w:hAnsi="Museo 300"/>
        </w:rPr>
        <w:t xml:space="preserve"> replaces term Demand Side </w:t>
      </w:r>
      <w:r w:rsidR="005D2A41">
        <w:rPr>
          <w:rFonts w:ascii="Museo 300" w:hAnsi="Museo 300"/>
        </w:rPr>
        <w:t xml:space="preserve">Flexibility (DSF) previously used in the task reports. </w:t>
      </w:r>
    </w:p>
    <w:p w:rsidR="00B70BEF" w:rsidRPr="00684CDA" w:rsidRDefault="001804CA">
      <w:pPr>
        <w:rPr>
          <w:rFonts w:ascii="Museo 300" w:hAnsi="Museo 300"/>
          <w:b/>
          <w:u w:val="single"/>
        </w:rPr>
      </w:pPr>
      <w:r w:rsidRPr="00684CDA">
        <w:rPr>
          <w:rFonts w:ascii="Museo 300" w:hAnsi="Museo 300"/>
          <w:b/>
          <w:u w:val="single"/>
        </w:rPr>
        <w:t xml:space="preserve">Impact assessment of the policy options Vs do nothing (BAU) </w:t>
      </w:r>
    </w:p>
    <w:p w:rsidR="00B70BEF" w:rsidRPr="003C00F3" w:rsidRDefault="00627582">
      <w:pPr>
        <w:rPr>
          <w:rFonts w:ascii="Museo 300" w:hAnsi="Museo 300"/>
        </w:rPr>
      </w:pPr>
      <w:r>
        <w:rPr>
          <w:rFonts w:ascii="Museo 300" w:hAnsi="Museo 300"/>
        </w:rPr>
        <w:t xml:space="preserve">There are some interesting results when looking at the value of </w:t>
      </w:r>
      <w:r w:rsidR="003C00F3">
        <w:rPr>
          <w:rFonts w:ascii="Museo 300" w:hAnsi="Museo 300"/>
        </w:rPr>
        <w:t xml:space="preserve">benefits from </w:t>
      </w:r>
      <w:r w:rsidR="00DB2690">
        <w:rPr>
          <w:rFonts w:ascii="Museo 300" w:hAnsi="Museo 300"/>
        </w:rPr>
        <w:t>‘</w:t>
      </w:r>
      <w:r w:rsidR="003C00F3">
        <w:rPr>
          <w:rFonts w:ascii="Museo 300" w:hAnsi="Museo 300"/>
        </w:rPr>
        <w:t xml:space="preserve">energy </w:t>
      </w:r>
      <w:r w:rsidR="003C00F3" w:rsidRPr="003C00F3">
        <w:rPr>
          <w:rFonts w:ascii="Museo 300" w:hAnsi="Museo 300"/>
        </w:rPr>
        <w:t>smart</w:t>
      </w:r>
      <w:r w:rsidR="00DB2690">
        <w:rPr>
          <w:rFonts w:ascii="Museo 300" w:hAnsi="Museo 300"/>
        </w:rPr>
        <w:t>’</w:t>
      </w:r>
      <w:r w:rsidR="003C00F3" w:rsidRPr="003C00F3">
        <w:rPr>
          <w:rFonts w:ascii="Museo 300" w:hAnsi="Museo 300"/>
        </w:rPr>
        <w:t xml:space="preserve"> appliances</w:t>
      </w:r>
      <w:r w:rsidR="00DB2690">
        <w:rPr>
          <w:rFonts w:ascii="Museo 300" w:hAnsi="Museo 300"/>
        </w:rPr>
        <w:t>,</w:t>
      </w:r>
      <w:r w:rsidR="003C00F3" w:rsidRPr="003C00F3">
        <w:rPr>
          <w:rFonts w:ascii="Museo 300" w:hAnsi="Museo 300"/>
        </w:rPr>
        <w:t xml:space="preserve"> per enabled appliance</w:t>
      </w:r>
      <w:r w:rsidR="00DB2690">
        <w:rPr>
          <w:rFonts w:ascii="Museo 300" w:hAnsi="Museo 300"/>
        </w:rPr>
        <w:t>,</w:t>
      </w:r>
      <w:r w:rsidR="003C00F3" w:rsidRPr="003C00F3">
        <w:rPr>
          <w:rFonts w:ascii="Museo 300" w:hAnsi="Museo 300"/>
        </w:rPr>
        <w:t xml:space="preserve"> per year if participating in day ahead electricity markets (ranges from €106 in 2020 and €46 in 2030 (table 6 p20).  The benefit to the consumer can be seen to reduce over time as the saturation of the market increases </w:t>
      </w:r>
      <w:r w:rsidR="008A7A3E">
        <w:rPr>
          <w:rFonts w:ascii="Museo 300" w:hAnsi="Museo 300"/>
        </w:rPr>
        <w:t xml:space="preserve">(saturation effect), </w:t>
      </w:r>
      <w:r w:rsidR="003C00F3" w:rsidRPr="003C00F3">
        <w:rPr>
          <w:rFonts w:ascii="Museo 300" w:hAnsi="Museo 300"/>
        </w:rPr>
        <w:t xml:space="preserve">while the absolute value to the system increases. </w:t>
      </w:r>
    </w:p>
    <w:p w:rsidR="003C00F3" w:rsidRDefault="00627582" w:rsidP="00627582">
      <w:pPr>
        <w:rPr>
          <w:rFonts w:ascii="Museo 300" w:hAnsi="Museo 300"/>
        </w:rPr>
      </w:pPr>
      <w:r w:rsidRPr="003C00F3">
        <w:rPr>
          <w:rFonts w:ascii="Museo 300" w:hAnsi="Museo 300"/>
        </w:rPr>
        <w:t>Some appliances in scope stand out as providing continued value to the system and consumers even as saturation levels of ‘smart functionality’  in the market reach 100%,  these include (electric storage water heaters (night storage), tertiary cooling – compressor defrost and HVAC cooling no storage/with thermal storage). This also implies other sources of flexibility (e.g industrial demand response) could also capture this value by offering flexibility with the same characteristics as those reviewed in this study for domestic</w:t>
      </w:r>
      <w:r w:rsidR="003C00F3">
        <w:rPr>
          <w:rFonts w:ascii="Museo 300" w:hAnsi="Museo 300"/>
        </w:rPr>
        <w:t xml:space="preserve">. Arguably this therefore poses a significant market opportunity over the long term for these appliances as they provide continued system and importantly consumer value. </w:t>
      </w:r>
    </w:p>
    <w:p w:rsidR="003C00F3" w:rsidRDefault="003C00F3" w:rsidP="00627582">
      <w:pPr>
        <w:rPr>
          <w:rFonts w:ascii="Museo 300" w:hAnsi="Museo 300"/>
        </w:rPr>
      </w:pPr>
      <w:r>
        <w:rPr>
          <w:rFonts w:ascii="Museo 300" w:hAnsi="Museo 300"/>
        </w:rPr>
        <w:t>The review also demonstrates how types of flexibility (day ahead, grid congestion, ancillary services etc) and associated parameters of appliances (seasonality</w:t>
      </w:r>
      <w:r w:rsidR="008A7A3E">
        <w:rPr>
          <w:rFonts w:ascii="Museo 300" w:hAnsi="Museo 300"/>
        </w:rPr>
        <w:t xml:space="preserve">, </w:t>
      </w:r>
      <w:r>
        <w:rPr>
          <w:rFonts w:ascii="Museo 300" w:hAnsi="Museo 300"/>
        </w:rPr>
        <w:t xml:space="preserve">day-night pattern, </w:t>
      </w:r>
      <w:r w:rsidR="003731F2">
        <w:rPr>
          <w:rFonts w:ascii="Museo 300" w:hAnsi="Museo 300"/>
        </w:rPr>
        <w:t>and shifting</w:t>
      </w:r>
      <w:r>
        <w:rPr>
          <w:rFonts w:ascii="Museo 300" w:hAnsi="Museo 300"/>
        </w:rPr>
        <w:t xml:space="preserve"> potential) significantly affect the value achieved.  Therefore policy makers should carefully consider this when assessing which group of smart appliances to specifically support, as more benefit may be achieved from different appliances depending on the type of flexibility applied in the market and how this is delivered.  </w:t>
      </w:r>
    </w:p>
    <w:p w:rsidR="00710D84" w:rsidRDefault="00710D84" w:rsidP="00627582">
      <w:pPr>
        <w:rPr>
          <w:rFonts w:ascii="Museo 300" w:hAnsi="Museo 300"/>
        </w:rPr>
      </w:pPr>
      <w:r>
        <w:rPr>
          <w:rFonts w:ascii="Museo 300" w:hAnsi="Museo 300"/>
        </w:rPr>
        <w:lastRenderedPageBreak/>
        <w:t>Ultimately</w:t>
      </w:r>
      <w:r w:rsidR="003C00F3">
        <w:rPr>
          <w:rFonts w:ascii="Museo 300" w:hAnsi="Museo 300"/>
        </w:rPr>
        <w:t xml:space="preserve"> the value that can be achieved from smart </w:t>
      </w:r>
      <w:r>
        <w:rPr>
          <w:rFonts w:ascii="Museo 300" w:hAnsi="Museo 300"/>
        </w:rPr>
        <w:t>appliances</w:t>
      </w:r>
      <w:r w:rsidR="003C00F3">
        <w:rPr>
          <w:rFonts w:ascii="Museo 300" w:hAnsi="Museo 300"/>
        </w:rPr>
        <w:t xml:space="preserve"> in flexibility markets will be </w:t>
      </w:r>
      <w:r>
        <w:rPr>
          <w:rFonts w:ascii="Museo 300" w:hAnsi="Museo 300"/>
        </w:rPr>
        <w:t>country or even regionally dependant.  E.g.</w:t>
      </w:r>
      <w:r w:rsidR="002E35EF">
        <w:rPr>
          <w:rFonts w:ascii="Museo 300" w:hAnsi="Museo 300"/>
        </w:rPr>
        <w:t xml:space="preserve"> for</w:t>
      </w:r>
      <w:r>
        <w:rPr>
          <w:rFonts w:ascii="Museo 300" w:hAnsi="Museo 300"/>
        </w:rPr>
        <w:t xml:space="preserve"> regions with high penetrations of PV and heat pumps, the value of demand side flexibility for grid congestion management can be larger than the value for </w:t>
      </w:r>
      <w:r w:rsidR="008A7A3E">
        <w:rPr>
          <w:rFonts w:ascii="Museo 300" w:hAnsi="Museo 300"/>
        </w:rPr>
        <w:t>day ahead or imbalance markets,</w:t>
      </w:r>
      <w:r>
        <w:rPr>
          <w:rFonts w:ascii="Museo 300" w:hAnsi="Museo 300"/>
        </w:rPr>
        <w:t xml:space="preserve"> depending on the l</w:t>
      </w:r>
      <w:r w:rsidR="008A7A3E">
        <w:rPr>
          <w:rFonts w:ascii="Museo 300" w:hAnsi="Museo 300"/>
        </w:rPr>
        <w:t>ocal situation.</w:t>
      </w:r>
    </w:p>
    <w:p w:rsidR="00710D84" w:rsidRPr="00684CDA" w:rsidRDefault="00710D84" w:rsidP="00627582">
      <w:pPr>
        <w:rPr>
          <w:rFonts w:ascii="Museo 300" w:hAnsi="Museo 300"/>
          <w:b/>
          <w:u w:val="single"/>
        </w:rPr>
      </w:pPr>
      <w:r w:rsidRPr="00684CDA">
        <w:rPr>
          <w:rFonts w:ascii="Museo 300" w:hAnsi="Museo 300"/>
          <w:b/>
          <w:u w:val="single"/>
        </w:rPr>
        <w:t xml:space="preserve">Cost assumptions </w:t>
      </w:r>
    </w:p>
    <w:p w:rsidR="00710D84" w:rsidRDefault="00710D84" w:rsidP="00627582">
      <w:pPr>
        <w:rPr>
          <w:rFonts w:ascii="Museo 300" w:hAnsi="Museo 300"/>
        </w:rPr>
      </w:pPr>
      <w:r>
        <w:rPr>
          <w:rFonts w:ascii="Museo 300" w:hAnsi="Museo 300"/>
        </w:rPr>
        <w:t>These will be depending on a range</w:t>
      </w:r>
      <w:r w:rsidR="008A7A3E">
        <w:rPr>
          <w:rFonts w:ascii="Museo 300" w:hAnsi="Museo 300"/>
        </w:rPr>
        <w:t xml:space="preserve"> of factors </w:t>
      </w:r>
      <w:r>
        <w:rPr>
          <w:rFonts w:ascii="Museo 300" w:hAnsi="Museo 300"/>
        </w:rPr>
        <w:t>- how many products for energy smart functionality</w:t>
      </w:r>
      <w:r w:rsidR="008A7A3E">
        <w:rPr>
          <w:rFonts w:ascii="Museo 300" w:hAnsi="Museo 300"/>
        </w:rPr>
        <w:t xml:space="preserve"> in that series are produced, </w:t>
      </w:r>
      <w:r>
        <w:rPr>
          <w:rFonts w:ascii="Museo 300" w:hAnsi="Museo 300"/>
        </w:rPr>
        <w:t xml:space="preserve">and the existing features etc.  </w:t>
      </w:r>
    </w:p>
    <w:p w:rsidR="00710D84" w:rsidRDefault="00710D84" w:rsidP="00710D84">
      <w:pPr>
        <w:pStyle w:val="ListParagraph"/>
        <w:numPr>
          <w:ilvl w:val="0"/>
          <w:numId w:val="2"/>
        </w:numPr>
        <w:rPr>
          <w:rFonts w:ascii="Museo 300" w:hAnsi="Museo 300"/>
        </w:rPr>
      </w:pPr>
      <w:r>
        <w:rPr>
          <w:rFonts w:ascii="Museo 300" w:hAnsi="Museo 300"/>
        </w:rPr>
        <w:t>A networked appliance only needing software modifications, testing, documentation etc 5-10€</w:t>
      </w:r>
    </w:p>
    <w:p w:rsidR="00710D84" w:rsidRPr="00710D84" w:rsidRDefault="00710D84" w:rsidP="00710D84">
      <w:pPr>
        <w:pStyle w:val="ListParagraph"/>
        <w:numPr>
          <w:ilvl w:val="0"/>
          <w:numId w:val="2"/>
        </w:numPr>
        <w:rPr>
          <w:rFonts w:ascii="Museo 300" w:hAnsi="Museo 300"/>
        </w:rPr>
      </w:pPr>
      <w:r>
        <w:rPr>
          <w:rFonts w:ascii="Museo 300" w:hAnsi="Museo 300"/>
        </w:rPr>
        <w:t>A non-networked appliance also needing a network connectivity module 10-20€</w:t>
      </w:r>
    </w:p>
    <w:p w:rsidR="00710D84" w:rsidRDefault="008A7A3E" w:rsidP="00627582">
      <w:pPr>
        <w:rPr>
          <w:rFonts w:ascii="Museo 300" w:hAnsi="Museo 300"/>
        </w:rPr>
      </w:pPr>
      <w:r>
        <w:rPr>
          <w:rFonts w:ascii="Museo 300" w:hAnsi="Museo 300"/>
        </w:rPr>
        <w:t>These costs</w:t>
      </w:r>
      <w:r w:rsidR="000B0924">
        <w:rPr>
          <w:rFonts w:ascii="Museo 300" w:hAnsi="Museo 300"/>
        </w:rPr>
        <w:t xml:space="preserve"> are very much the upper bands,</w:t>
      </w:r>
      <w:r>
        <w:rPr>
          <w:rFonts w:ascii="Museo 300" w:hAnsi="Museo 300"/>
        </w:rPr>
        <w:t xml:space="preserve"> as some other studies revealed addition costs of only €1.70 and €3.30.  </w:t>
      </w:r>
    </w:p>
    <w:p w:rsidR="008A7A3E" w:rsidRDefault="008A7A3E" w:rsidP="00627582">
      <w:pPr>
        <w:rPr>
          <w:rFonts w:ascii="Museo 300" w:hAnsi="Museo 300"/>
        </w:rPr>
      </w:pPr>
      <w:r>
        <w:rPr>
          <w:rFonts w:ascii="Museo 300" w:hAnsi="Museo 300"/>
        </w:rPr>
        <w:t xml:space="preserve">As an outlet industry reported that adding demand response to thermodynamic appliances (heat pumps and air conditioning) would raise the retail price between €100 and 200 including software adaptation and development, installation, intervention etc.  Although this cost does include some R&amp;D.  </w:t>
      </w:r>
    </w:p>
    <w:p w:rsidR="008A7A3E" w:rsidRDefault="008A7A3E" w:rsidP="00627582">
      <w:pPr>
        <w:rPr>
          <w:rFonts w:ascii="Museo 300" w:hAnsi="Museo 300"/>
        </w:rPr>
      </w:pPr>
      <w:r>
        <w:rPr>
          <w:rFonts w:ascii="Museo 300" w:hAnsi="Museo 300"/>
        </w:rPr>
        <w:t xml:space="preserve">Costs will depend on a mandatory or </w:t>
      </w:r>
      <w:r w:rsidR="003731F2">
        <w:rPr>
          <w:rFonts w:ascii="Museo 300" w:hAnsi="Museo 300"/>
        </w:rPr>
        <w:t>non-mandatory</w:t>
      </w:r>
      <w:r>
        <w:rPr>
          <w:rFonts w:ascii="Museo 300" w:hAnsi="Museo 300"/>
        </w:rPr>
        <w:t xml:space="preserve"> approach and therefore the market penetration</w:t>
      </w:r>
      <w:r w:rsidR="003731F2">
        <w:rPr>
          <w:rFonts w:ascii="Museo 300" w:hAnsi="Museo 300"/>
        </w:rPr>
        <w:t>.</w:t>
      </w:r>
      <w:r>
        <w:rPr>
          <w:rFonts w:ascii="Museo 300" w:hAnsi="Museo 300"/>
        </w:rPr>
        <w:t xml:space="preserve"> </w:t>
      </w:r>
    </w:p>
    <w:p w:rsidR="003731F2" w:rsidRPr="00684CDA" w:rsidRDefault="003731F2" w:rsidP="00627582">
      <w:pPr>
        <w:rPr>
          <w:rFonts w:ascii="Museo 300" w:hAnsi="Museo 300"/>
          <w:b/>
          <w:u w:val="single"/>
        </w:rPr>
      </w:pPr>
      <w:r w:rsidRPr="00684CDA">
        <w:rPr>
          <w:rFonts w:ascii="Museo 300" w:hAnsi="Museo 300"/>
          <w:b/>
          <w:u w:val="single"/>
        </w:rPr>
        <w:t xml:space="preserve">Product categories and analysis  </w:t>
      </w:r>
    </w:p>
    <w:p w:rsidR="003731F2" w:rsidRDefault="003731F2" w:rsidP="00627582">
      <w:pPr>
        <w:rPr>
          <w:rFonts w:ascii="Museo 300" w:hAnsi="Museo 300"/>
        </w:rPr>
      </w:pPr>
      <w:r>
        <w:rPr>
          <w:rFonts w:ascii="Museo 300" w:hAnsi="Museo 300"/>
        </w:rPr>
        <w:t xml:space="preserve">Section 7.4 looks at reviewing the product categories and the full analysis </w:t>
      </w:r>
      <w:r w:rsidR="002E35EF">
        <w:rPr>
          <w:rFonts w:ascii="Museo 300" w:hAnsi="Museo 300"/>
        </w:rPr>
        <w:t>i</w:t>
      </w:r>
      <w:r>
        <w:rPr>
          <w:rFonts w:ascii="Museo 300" w:hAnsi="Museo 300"/>
        </w:rPr>
        <w:t xml:space="preserve">n the whole preparatory study on the degree of flexibility that can be achieved.  Table 7 </w:t>
      </w:r>
      <w:r w:rsidR="002E35EF">
        <w:rPr>
          <w:rFonts w:ascii="Museo 300" w:hAnsi="Museo 300"/>
        </w:rPr>
        <w:t xml:space="preserve">(p34) </w:t>
      </w:r>
      <w:r>
        <w:rPr>
          <w:rFonts w:ascii="Museo 300" w:hAnsi="Museo 300"/>
        </w:rPr>
        <w:t xml:space="preserve">is very useful in this case to summarise how the products in scope have been analysed.  </w:t>
      </w:r>
    </w:p>
    <w:p w:rsidR="003731F2" w:rsidRDefault="003731F2" w:rsidP="00627582">
      <w:pPr>
        <w:rPr>
          <w:rFonts w:ascii="Museo 300" w:hAnsi="Museo 300"/>
        </w:rPr>
      </w:pPr>
      <w:r w:rsidRPr="003731F2">
        <w:rPr>
          <w:rFonts w:ascii="Museo 300" w:hAnsi="Museo 300"/>
          <w:b/>
        </w:rPr>
        <w:t>Thermal appliances</w:t>
      </w:r>
      <w:r>
        <w:rPr>
          <w:rFonts w:ascii="Museo 300" w:hAnsi="Museo 300"/>
        </w:rPr>
        <w:t xml:space="preserve"> stand</w:t>
      </w:r>
      <w:r w:rsidR="0010380E">
        <w:rPr>
          <w:rFonts w:ascii="Museo 300" w:hAnsi="Museo 300"/>
        </w:rPr>
        <w:t xml:space="preserve"> out </w:t>
      </w:r>
      <w:r>
        <w:rPr>
          <w:rFonts w:ascii="Museo 300" w:hAnsi="Museo 300"/>
        </w:rPr>
        <w:t xml:space="preserve">as having high potential, for heating and cooling.  However they pick up on the fact that for a lot of HVAC appliances controllers are separate to the appliance, in the example given a heat pump. </w:t>
      </w:r>
    </w:p>
    <w:p w:rsidR="00710D84" w:rsidRDefault="003731F2" w:rsidP="00627582">
      <w:pPr>
        <w:rPr>
          <w:rFonts w:ascii="Museo 300" w:hAnsi="Museo 300"/>
        </w:rPr>
      </w:pPr>
      <w:r w:rsidRPr="003731F2">
        <w:rPr>
          <w:rFonts w:ascii="Museo 300" w:hAnsi="Museo 300"/>
          <w:noProof/>
          <w:lang w:eastAsia="en-GB"/>
        </w:rPr>
        <w:drawing>
          <wp:inline distT="0" distB="0" distL="0" distR="0">
            <wp:extent cx="5731510" cy="1342072"/>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1342072"/>
                    </a:xfrm>
                    <a:prstGeom prst="rect">
                      <a:avLst/>
                    </a:prstGeom>
                    <a:noFill/>
                    <a:ln>
                      <a:noFill/>
                    </a:ln>
                  </pic:spPr>
                </pic:pic>
              </a:graphicData>
            </a:graphic>
          </wp:inline>
        </w:drawing>
      </w:r>
    </w:p>
    <w:p w:rsidR="00710D84" w:rsidRDefault="003731F2" w:rsidP="00627582">
      <w:pPr>
        <w:rPr>
          <w:rFonts w:ascii="Museo 300" w:hAnsi="Museo 300"/>
        </w:rPr>
      </w:pPr>
      <w:r>
        <w:rPr>
          <w:rFonts w:ascii="Museo 300" w:hAnsi="Museo 300"/>
        </w:rPr>
        <w:t xml:space="preserve">Here the controller, heat pump and flexibility of the thermal mass of the building are situated in different system components.  The 3 core properties for ‘smartness’ are therefore spread cover different components which makes a clean definition of a thermal energy smart appliance challenging and complicates this in terms of the policy requirements for HVAC equipment. </w:t>
      </w:r>
    </w:p>
    <w:p w:rsidR="0010380E" w:rsidRDefault="003731F2" w:rsidP="00627582">
      <w:pPr>
        <w:rPr>
          <w:rFonts w:ascii="Museo 300" w:hAnsi="Museo 300"/>
        </w:rPr>
      </w:pPr>
      <w:r>
        <w:rPr>
          <w:rFonts w:ascii="Museo 300" w:hAnsi="Museo 300"/>
        </w:rPr>
        <w:t>They consider HVAC equipment with internal controller and flexibility (</w:t>
      </w:r>
      <w:r w:rsidRPr="0010380E">
        <w:rPr>
          <w:rFonts w:ascii="Museo 300" w:hAnsi="Museo 300"/>
        </w:rPr>
        <w:t xml:space="preserve">refrigeration continuous storage water heaters </w:t>
      </w:r>
      <w:r>
        <w:rPr>
          <w:rFonts w:ascii="Museo 300" w:hAnsi="Museo 300"/>
        </w:rPr>
        <w:t>fit into this category</w:t>
      </w:r>
      <w:r w:rsidR="00D95C30">
        <w:rPr>
          <w:rFonts w:ascii="Museo 300" w:hAnsi="Museo 300"/>
        </w:rPr>
        <w:t xml:space="preserve">).  Electric radiators with inertia, residential heat pumps with thermal storage, non-residential heat pump with thermal </w:t>
      </w:r>
      <w:r w:rsidR="00D95C30">
        <w:rPr>
          <w:rFonts w:ascii="Museo 300" w:hAnsi="Museo 300"/>
        </w:rPr>
        <w:lastRenderedPageBreak/>
        <w:t>storage</w:t>
      </w:r>
      <w:r w:rsidR="00DB2690">
        <w:rPr>
          <w:rFonts w:ascii="Museo 300" w:hAnsi="Museo 300"/>
        </w:rPr>
        <w:t>, residential</w:t>
      </w:r>
      <w:r w:rsidR="00D95C30">
        <w:rPr>
          <w:rFonts w:ascii="Museo 300" w:hAnsi="Museo 300"/>
        </w:rPr>
        <w:t xml:space="preserve"> air conditioner with thermal storage and </w:t>
      </w:r>
      <w:r w:rsidR="00DB2690">
        <w:rPr>
          <w:rFonts w:ascii="Museo 300" w:hAnsi="Museo 300"/>
        </w:rPr>
        <w:t>non-residential</w:t>
      </w:r>
      <w:r w:rsidR="00D95C30">
        <w:rPr>
          <w:rFonts w:ascii="Museo 300" w:hAnsi="Museo 300"/>
        </w:rPr>
        <w:t xml:space="preserve"> air conditioners with thermal storage also fit under this category under the condition that the controller is included</w:t>
      </w:r>
      <w:r w:rsidR="0010380E">
        <w:rPr>
          <w:rFonts w:ascii="Museo 300" w:hAnsi="Museo 300"/>
        </w:rPr>
        <w:t xml:space="preserve"> as well (not always the case).</w:t>
      </w:r>
    </w:p>
    <w:p w:rsidR="0010380E" w:rsidRDefault="0010380E" w:rsidP="00627582">
      <w:pPr>
        <w:rPr>
          <w:rFonts w:ascii="Museo 300" w:hAnsi="Museo 300"/>
        </w:rPr>
      </w:pPr>
      <w:r>
        <w:rPr>
          <w:rFonts w:ascii="Museo 300" w:hAnsi="Museo 300"/>
        </w:rPr>
        <w:t>Since the study focuses on a single functional unit with all components delivered together, it is not possible to consider smart appliances which do not contain a controller implementing a flexibility i</w:t>
      </w:r>
      <w:r w:rsidR="000B0924">
        <w:rPr>
          <w:rFonts w:ascii="Museo 300" w:hAnsi="Museo 300"/>
        </w:rPr>
        <w:t xml:space="preserve">nterface.  In the HVAC sector, </w:t>
      </w:r>
      <w:r w:rsidR="002E35EF">
        <w:rPr>
          <w:rFonts w:ascii="Museo 300" w:hAnsi="Museo 300"/>
        </w:rPr>
        <w:t>however,</w:t>
      </w:r>
      <w:r>
        <w:rPr>
          <w:rFonts w:ascii="Museo 300" w:hAnsi="Museo 300"/>
        </w:rPr>
        <w:t xml:space="preserve"> the approach is quite often component-based instead of product-based: this means that several components (e.g. heat pump, controller, different room units.…) are combined according to the needs to the customer to create a working system.  Although overall system can be ‘smart’, it is not possible to define requirements on an individual components basis. In general the approach in Eco-design is focuses on ‘products and has limitations in handling (component based) systems.  </w:t>
      </w:r>
    </w:p>
    <w:p w:rsidR="0010380E" w:rsidRDefault="0010380E" w:rsidP="00627582">
      <w:pPr>
        <w:rPr>
          <w:rFonts w:ascii="Museo 300" w:hAnsi="Museo 300"/>
        </w:rPr>
      </w:pPr>
      <w:r>
        <w:rPr>
          <w:rFonts w:ascii="Museo 300" w:hAnsi="Museo 300"/>
        </w:rPr>
        <w:t xml:space="preserve">The </w:t>
      </w:r>
      <w:r w:rsidRPr="0010380E">
        <w:rPr>
          <w:rFonts w:ascii="Museo 300" w:hAnsi="Museo 300"/>
          <w:b/>
        </w:rPr>
        <w:t>Energy Storage system</w:t>
      </w:r>
      <w:r>
        <w:rPr>
          <w:rFonts w:ascii="Museo 300" w:hAnsi="Museo 300"/>
        </w:rPr>
        <w:t xml:space="preserve"> market also faces the same challenges as this is a component based market (typically battery pack, battery management system and inverter). The difference with this appliance is its core function is to provide fl</w:t>
      </w:r>
      <w:r w:rsidR="000B0924">
        <w:rPr>
          <w:rFonts w:ascii="Museo 300" w:hAnsi="Museo 300"/>
        </w:rPr>
        <w:t xml:space="preserve">exibility therefore mandatory, </w:t>
      </w:r>
      <w:r w:rsidRPr="0010380E">
        <w:rPr>
          <w:rFonts w:ascii="Museo 300" w:hAnsi="Museo 300"/>
          <w:b/>
        </w:rPr>
        <w:t>minimum requirements for residential energy storage systems should be further investigated.</w:t>
      </w:r>
      <w:r>
        <w:rPr>
          <w:rFonts w:ascii="Museo 300" w:hAnsi="Museo 300"/>
        </w:rPr>
        <w:t xml:space="preserve"> Due to the infancy </w:t>
      </w:r>
      <w:r w:rsidR="00684CDA">
        <w:rPr>
          <w:rFonts w:ascii="Museo 300" w:hAnsi="Museo 300"/>
        </w:rPr>
        <w:t>of</w:t>
      </w:r>
      <w:r>
        <w:rPr>
          <w:rFonts w:ascii="Museo 300" w:hAnsi="Museo 300"/>
        </w:rPr>
        <w:t xml:space="preserve"> the market the policy options are not considered further in </w:t>
      </w:r>
      <w:r w:rsidR="00684CDA">
        <w:rPr>
          <w:rFonts w:ascii="Museo 300" w:hAnsi="Museo 300"/>
        </w:rPr>
        <w:t>this</w:t>
      </w:r>
      <w:r>
        <w:rPr>
          <w:rFonts w:ascii="Museo 300" w:hAnsi="Museo 300"/>
        </w:rPr>
        <w:t xml:space="preserve"> study but as with EV charging will require additional work.  This should however look at relying on the requirement already </w:t>
      </w:r>
      <w:r w:rsidR="00684CDA">
        <w:rPr>
          <w:rFonts w:ascii="Museo 300" w:hAnsi="Museo 300"/>
        </w:rPr>
        <w:t xml:space="preserve">previously developed within Lot 33 and any horizontal requirements transferred to this product. They expect a lot of inspiration will come from how the HVAC market is handled following this study.  </w:t>
      </w:r>
    </w:p>
    <w:p w:rsidR="00684CDA" w:rsidRDefault="00684CDA" w:rsidP="00627582">
      <w:pPr>
        <w:rPr>
          <w:rFonts w:ascii="Museo 300" w:hAnsi="Museo 300"/>
        </w:rPr>
      </w:pPr>
      <w:r>
        <w:rPr>
          <w:rFonts w:ascii="Museo 300" w:hAnsi="Museo 300"/>
        </w:rPr>
        <w:t xml:space="preserve">EV charging while </w:t>
      </w:r>
      <w:r w:rsidR="000B0924">
        <w:rPr>
          <w:rFonts w:ascii="Museo 300" w:hAnsi="Museo 300"/>
        </w:rPr>
        <w:t xml:space="preserve">part of a home battery system, </w:t>
      </w:r>
      <w:r>
        <w:rPr>
          <w:rFonts w:ascii="Museo 300" w:hAnsi="Museo 300"/>
        </w:rPr>
        <w:t xml:space="preserve">is categorised separately because the battery is not part of the charging system itself, and the main purpose of the battery is for mobility.  Again this is a component based system.  </w:t>
      </w:r>
    </w:p>
    <w:p w:rsidR="00684CDA" w:rsidRPr="006802D4" w:rsidRDefault="006802D4" w:rsidP="00627582">
      <w:pPr>
        <w:rPr>
          <w:rFonts w:ascii="Museo 300" w:hAnsi="Museo 300"/>
          <w:b/>
          <w:u w:val="single"/>
        </w:rPr>
      </w:pPr>
      <w:r w:rsidRPr="006802D4">
        <w:rPr>
          <w:rFonts w:ascii="Museo 300" w:hAnsi="Museo 300"/>
          <w:b/>
          <w:u w:val="single"/>
        </w:rPr>
        <w:t xml:space="preserve">Demand response use cases  </w:t>
      </w:r>
    </w:p>
    <w:p w:rsidR="006802D4" w:rsidRDefault="006802D4" w:rsidP="00627582">
      <w:pPr>
        <w:rPr>
          <w:rFonts w:ascii="Museo 300" w:hAnsi="Museo 300"/>
        </w:rPr>
      </w:pPr>
      <w:r>
        <w:rPr>
          <w:rFonts w:ascii="Museo 300" w:hAnsi="Museo 300"/>
        </w:rPr>
        <w:t xml:space="preserve">Section 7.5 looks at the range of DR use cases that could be applied for appliances in scope. This also includes a number of examples from different countries where this use case has been applied:  </w:t>
      </w:r>
    </w:p>
    <w:p w:rsidR="006802D4" w:rsidRDefault="006802D4" w:rsidP="006802D4">
      <w:pPr>
        <w:pStyle w:val="ListParagraph"/>
        <w:numPr>
          <w:ilvl w:val="0"/>
          <w:numId w:val="3"/>
        </w:numPr>
        <w:rPr>
          <w:rFonts w:ascii="Museo 300" w:hAnsi="Museo 300"/>
        </w:rPr>
      </w:pPr>
      <w:r w:rsidRPr="005A1A4B">
        <w:rPr>
          <w:rFonts w:ascii="Museo 300" w:hAnsi="Museo 300"/>
          <w:b/>
        </w:rPr>
        <w:t>Explicit demand response</w:t>
      </w:r>
      <w:r>
        <w:rPr>
          <w:rFonts w:ascii="Museo 300" w:hAnsi="Museo 300"/>
        </w:rPr>
        <w:t xml:space="preserve"> use case – the smart appliance communicates its flexibility status (availability, flexibility,  ..) to an external party (grid operator, supplier, flexibility provider,…) the smart appliance allow</w:t>
      </w:r>
      <w:r w:rsidR="00C56F90">
        <w:rPr>
          <w:rFonts w:ascii="Museo 300" w:hAnsi="Museo 300"/>
        </w:rPr>
        <w:t xml:space="preserve">s </w:t>
      </w:r>
      <w:r>
        <w:rPr>
          <w:rFonts w:ascii="Museo 300" w:hAnsi="Museo 300"/>
        </w:rPr>
        <w:t xml:space="preserve"> the external party to switch ON/OFF or modulate the electricity consumption / production within certain (comfort) limits.</w:t>
      </w:r>
    </w:p>
    <w:p w:rsidR="006802D4" w:rsidRDefault="006802D4" w:rsidP="006802D4">
      <w:pPr>
        <w:pStyle w:val="ListParagraph"/>
        <w:numPr>
          <w:ilvl w:val="0"/>
          <w:numId w:val="3"/>
        </w:numPr>
        <w:rPr>
          <w:rFonts w:ascii="Museo 300" w:hAnsi="Museo 300"/>
        </w:rPr>
      </w:pPr>
      <w:r w:rsidRPr="005A1A4B">
        <w:rPr>
          <w:rFonts w:ascii="Museo 300" w:hAnsi="Museo 300"/>
          <w:b/>
        </w:rPr>
        <w:t>Implicit demand response</w:t>
      </w:r>
      <w:r>
        <w:rPr>
          <w:rFonts w:ascii="Museo 300" w:hAnsi="Museo 300"/>
        </w:rPr>
        <w:t xml:space="preserve"> use case - the appliance received variable electricity price information from an external party (grid operator or supplier). Within the comfort boun</w:t>
      </w:r>
      <w:r w:rsidR="000B0924">
        <w:rPr>
          <w:rFonts w:ascii="Museo 300" w:hAnsi="Museo 300"/>
        </w:rPr>
        <w:t xml:space="preserve">daries, </w:t>
      </w:r>
      <w:r>
        <w:rPr>
          <w:rFonts w:ascii="Museo 300" w:hAnsi="Museo 300"/>
        </w:rPr>
        <w:t xml:space="preserve">the smart appliance decides itself to reduce/ increase electricity consumption or production in order to minimise the electricity consumption cost or to maximise the electricity production fee.  </w:t>
      </w:r>
    </w:p>
    <w:p w:rsidR="006802D4" w:rsidRDefault="00C56F90" w:rsidP="006802D4">
      <w:pPr>
        <w:pStyle w:val="ListParagraph"/>
        <w:numPr>
          <w:ilvl w:val="0"/>
          <w:numId w:val="3"/>
        </w:numPr>
        <w:rPr>
          <w:rFonts w:ascii="Museo 300" w:hAnsi="Museo 300"/>
        </w:rPr>
      </w:pPr>
      <w:r>
        <w:rPr>
          <w:rFonts w:ascii="Museo 300" w:hAnsi="Museo 300"/>
          <w:b/>
        </w:rPr>
        <w:t>Local o</w:t>
      </w:r>
      <w:r w:rsidR="006802D4" w:rsidRPr="005A1A4B">
        <w:rPr>
          <w:rFonts w:ascii="Museo 300" w:hAnsi="Museo 300"/>
          <w:b/>
        </w:rPr>
        <w:t>ptimal energy consumption</w:t>
      </w:r>
      <w:r w:rsidR="006802D4">
        <w:rPr>
          <w:rFonts w:ascii="Museo 300" w:hAnsi="Museo 300"/>
        </w:rPr>
        <w:t xml:space="preserve"> use case – the appliance tries to make optimal use of the locally produc</w:t>
      </w:r>
      <w:r w:rsidR="000B0924">
        <w:rPr>
          <w:rFonts w:ascii="Museo 300" w:hAnsi="Museo 300"/>
        </w:rPr>
        <w:t>ed energy (e.g. from PV panels,</w:t>
      </w:r>
      <w:r w:rsidR="006802D4">
        <w:rPr>
          <w:rFonts w:ascii="Museo 300" w:hAnsi="Museo 300"/>
        </w:rPr>
        <w:t xml:space="preserve"> micro CHP).  A local controller has access to local measur</w:t>
      </w:r>
      <w:r w:rsidR="000B0924">
        <w:rPr>
          <w:rFonts w:ascii="Museo 300" w:hAnsi="Museo 300"/>
        </w:rPr>
        <w:t xml:space="preserve">ements (e.g. net consumption, </w:t>
      </w:r>
      <w:r w:rsidR="006802D4">
        <w:rPr>
          <w:rFonts w:ascii="Museo 300" w:hAnsi="Museo 300"/>
        </w:rPr>
        <w:t>PV production via smart meter) and can decide at which moment in time it is beneficial to reduce/ increase electricity consumption.  The smart appliance communicates its fl</w:t>
      </w:r>
      <w:r w:rsidR="000B0924">
        <w:rPr>
          <w:rFonts w:ascii="Museo 300" w:hAnsi="Museo 300"/>
        </w:rPr>
        <w:t>exibility status (availability,</w:t>
      </w:r>
      <w:r w:rsidR="006802D4">
        <w:rPr>
          <w:rFonts w:ascii="Museo 300" w:hAnsi="Museo 300"/>
        </w:rPr>
        <w:t xml:space="preserve"> flexibility…) to the controller which </w:t>
      </w:r>
      <w:r w:rsidR="006802D4">
        <w:rPr>
          <w:rFonts w:ascii="Museo 300" w:hAnsi="Museo 300"/>
        </w:rPr>
        <w:lastRenderedPageBreak/>
        <w:t>can decide to switch ON/OFF or modulate the electricity</w:t>
      </w:r>
      <w:r w:rsidR="005A1A4B">
        <w:rPr>
          <w:rFonts w:ascii="Museo 300" w:hAnsi="Museo 300"/>
        </w:rPr>
        <w:t xml:space="preserve"> consumption of the appliance. Here there is no interaction with an external party. </w:t>
      </w:r>
    </w:p>
    <w:p w:rsidR="005A1A4B" w:rsidRDefault="005A1A4B" w:rsidP="005A1A4B">
      <w:pPr>
        <w:pStyle w:val="ListParagraph"/>
        <w:rPr>
          <w:rFonts w:ascii="Museo 300" w:hAnsi="Museo 300"/>
          <w:i/>
          <w:color w:val="FF0000"/>
        </w:rPr>
      </w:pPr>
      <w:r w:rsidRPr="005A1A4B">
        <w:rPr>
          <w:rFonts w:ascii="Museo 300" w:hAnsi="Museo 300"/>
          <w:i/>
          <w:color w:val="FF0000"/>
        </w:rPr>
        <w:t xml:space="preserve">NOTE for BEAMA connected homes group – here they specifically reference the measurement of PV production via smart metering.  A project is ongoing in </w:t>
      </w:r>
      <w:r w:rsidR="00C56F90">
        <w:rPr>
          <w:rFonts w:ascii="Museo 300" w:hAnsi="Museo 300"/>
          <w:i/>
          <w:color w:val="FF0000"/>
        </w:rPr>
        <w:t xml:space="preserve">the </w:t>
      </w:r>
      <w:r w:rsidRPr="005A1A4B">
        <w:rPr>
          <w:rFonts w:ascii="Museo 300" w:hAnsi="Museo 300"/>
          <w:i/>
          <w:color w:val="FF0000"/>
        </w:rPr>
        <w:t>connected homes group to look at how this data may be obtained by a ‘controller/ CAD’ in the UK SMETs system.  Important this is clarified no</w:t>
      </w:r>
      <w:r w:rsidR="00C56F90">
        <w:rPr>
          <w:rFonts w:ascii="Museo 300" w:hAnsi="Museo 300"/>
          <w:i/>
          <w:color w:val="FF0000"/>
        </w:rPr>
        <w:t>w</w:t>
      </w:r>
      <w:r w:rsidRPr="005A1A4B">
        <w:rPr>
          <w:rFonts w:ascii="Museo 300" w:hAnsi="Museo 300"/>
          <w:i/>
          <w:color w:val="FF0000"/>
        </w:rPr>
        <w:t xml:space="preserve"> we are considering appliance use cases at this detail and associated policy options. </w:t>
      </w:r>
    </w:p>
    <w:p w:rsidR="005A1A4B" w:rsidRPr="005A1A4B" w:rsidRDefault="005A1A4B" w:rsidP="005A1A4B">
      <w:pPr>
        <w:pStyle w:val="ListParagraph"/>
        <w:rPr>
          <w:rFonts w:ascii="Museo 300" w:hAnsi="Museo 300"/>
          <w:i/>
          <w:color w:val="FF0000"/>
        </w:rPr>
      </w:pPr>
    </w:p>
    <w:p w:rsidR="005A1A4B" w:rsidRPr="006802D4" w:rsidRDefault="005A1A4B" w:rsidP="006802D4">
      <w:pPr>
        <w:pStyle w:val="ListParagraph"/>
        <w:numPr>
          <w:ilvl w:val="0"/>
          <w:numId w:val="3"/>
        </w:numPr>
        <w:rPr>
          <w:rFonts w:ascii="Museo 300" w:hAnsi="Museo 300"/>
        </w:rPr>
      </w:pPr>
      <w:r w:rsidRPr="005A1A4B">
        <w:rPr>
          <w:rFonts w:ascii="Museo 300" w:hAnsi="Museo 300"/>
          <w:b/>
        </w:rPr>
        <w:t>Standalone demand response</w:t>
      </w:r>
      <w:r>
        <w:rPr>
          <w:rFonts w:ascii="Museo 300" w:hAnsi="Museo 300"/>
        </w:rPr>
        <w:t xml:space="preserve"> use case – the appliance has built-in functionality </w:t>
      </w:r>
      <w:r w:rsidR="00FD5BF0">
        <w:rPr>
          <w:rFonts w:ascii="Museo 300" w:hAnsi="Museo 300"/>
        </w:rPr>
        <w:t>to measure a grid parameter,</w:t>
      </w:r>
      <w:r>
        <w:rPr>
          <w:rFonts w:ascii="Museo 300" w:hAnsi="Museo 300"/>
        </w:rPr>
        <w:t xml:space="preserve"> typically voltage and/or frequency.  When the specified grid par</w:t>
      </w:r>
      <w:r w:rsidR="00FD5BF0">
        <w:rPr>
          <w:rFonts w:ascii="Museo 300" w:hAnsi="Museo 300"/>
        </w:rPr>
        <w:t>ameter exceeds a certain value,</w:t>
      </w:r>
      <w:r>
        <w:rPr>
          <w:rFonts w:ascii="Museo 300" w:hAnsi="Museo 300"/>
        </w:rPr>
        <w:t xml:space="preserve"> the smart appliance adapts it electricity consumption/ production in a way which is beneficial for the grid.  </w:t>
      </w:r>
    </w:p>
    <w:p w:rsidR="005A1A4B" w:rsidRPr="00FD5BF0" w:rsidRDefault="00FD5BF0" w:rsidP="00627582">
      <w:pPr>
        <w:rPr>
          <w:rFonts w:ascii="Museo 300" w:hAnsi="Museo 300"/>
          <w:b/>
          <w:u w:val="single"/>
        </w:rPr>
      </w:pPr>
      <w:r w:rsidRPr="00FD5BF0">
        <w:rPr>
          <w:rFonts w:ascii="Museo 300" w:hAnsi="Museo 300"/>
          <w:b/>
          <w:u w:val="single"/>
        </w:rPr>
        <w:t xml:space="preserve">Smart Appliance interfaces and associated architectures  </w:t>
      </w:r>
    </w:p>
    <w:p w:rsidR="00FD5BF0" w:rsidRDefault="00FD5BF0" w:rsidP="00627582">
      <w:pPr>
        <w:rPr>
          <w:rFonts w:ascii="Museo 300" w:hAnsi="Museo 300"/>
        </w:rPr>
      </w:pPr>
      <w:r>
        <w:rPr>
          <w:rFonts w:ascii="Museo 300" w:hAnsi="Museo 300"/>
        </w:rPr>
        <w:t>The ability for appliances to operate in a flexibility market across a range of evolving business cases is something that has been raised as an important concern, therefore the scope of the policy recommendations will be on interface requirements ONLY not on specific business case/ use case interoperability.</w:t>
      </w:r>
    </w:p>
    <w:p w:rsidR="00FD5BF0" w:rsidRDefault="00FD5BF0" w:rsidP="00627582">
      <w:pPr>
        <w:rPr>
          <w:rFonts w:ascii="Museo 300" w:hAnsi="Museo 300"/>
        </w:rPr>
      </w:pPr>
      <w:r>
        <w:rPr>
          <w:rFonts w:ascii="Museo 300" w:hAnsi="Museo 300"/>
        </w:rPr>
        <w:t>The report Section 7.5.4 considers the different types of interface architecture, for bi</w:t>
      </w:r>
      <w:r w:rsidR="00DB2690">
        <w:rPr>
          <w:rFonts w:ascii="Museo 300" w:hAnsi="Museo 300"/>
        </w:rPr>
        <w:t>-</w:t>
      </w:r>
      <w:r>
        <w:rPr>
          <w:rFonts w:ascii="Museo 300" w:hAnsi="Museo 300"/>
        </w:rPr>
        <w:t xml:space="preserve">directional communication, uni-directional communication (e.g. of price data) and internal measurement and communication (e.g. voltage measurement and appliance response). </w:t>
      </w:r>
    </w:p>
    <w:p w:rsidR="00FD5BF0" w:rsidRDefault="00FD5BF0" w:rsidP="00627582">
      <w:pPr>
        <w:rPr>
          <w:rFonts w:ascii="Museo 300" w:hAnsi="Museo 300"/>
        </w:rPr>
      </w:pPr>
      <w:r>
        <w:rPr>
          <w:rFonts w:ascii="Museo 300" w:hAnsi="Museo 300"/>
        </w:rPr>
        <w:t>This is a useful section in understanding the interface requirements that would be co</w:t>
      </w:r>
      <w:r w:rsidR="002E35EF">
        <w:rPr>
          <w:rFonts w:ascii="Museo 300" w:hAnsi="Museo 300"/>
        </w:rPr>
        <w:t>nsidered under any measure for Eco-</w:t>
      </w:r>
      <w:r>
        <w:rPr>
          <w:rFonts w:ascii="Museo 300" w:hAnsi="Museo 300"/>
        </w:rPr>
        <w:t xml:space="preserve">design and Energy labelling, also the placement of the CAD and smart metering system in the architectures. </w:t>
      </w:r>
    </w:p>
    <w:p w:rsidR="00684CDA" w:rsidRDefault="00FD5BF0" w:rsidP="00627582">
      <w:pPr>
        <w:rPr>
          <w:rFonts w:ascii="Museo 300" w:hAnsi="Museo 300"/>
        </w:rPr>
      </w:pPr>
      <w:r>
        <w:rPr>
          <w:rFonts w:ascii="Museo 300" w:hAnsi="Museo 300"/>
        </w:rPr>
        <w:t xml:space="preserve">This section concludes to suggest that any interface needs to be versatile enough to support multiple business cases.  And direct flexibility provides a good building block for this versatility as other architectures (with external controllers indirect coms ..) can be implemented with this.  See the main report for further explanation.  </w:t>
      </w:r>
      <w:r w:rsidRPr="00FD5BF0">
        <w:rPr>
          <w:rFonts w:ascii="Museo 300" w:hAnsi="Museo 300"/>
          <w:b/>
        </w:rPr>
        <w:t>Therefore the direct flexibility interface is considered an appropriate topic for policy requirements.</w:t>
      </w:r>
      <w:r>
        <w:rPr>
          <w:rFonts w:ascii="Museo 300" w:hAnsi="Museo 300"/>
        </w:rPr>
        <w:t xml:space="preserve">  </w:t>
      </w:r>
    </w:p>
    <w:p w:rsidR="00FD5BF0" w:rsidRDefault="00FD5BF0" w:rsidP="00FD5BF0">
      <w:pPr>
        <w:jc w:val="center"/>
        <w:rPr>
          <w:rFonts w:ascii="Museo 300" w:hAnsi="Museo 300"/>
        </w:rPr>
      </w:pPr>
      <w:r w:rsidRPr="00FD5BF0">
        <w:rPr>
          <w:rFonts w:ascii="Museo 300" w:hAnsi="Museo 300"/>
          <w:noProof/>
          <w:lang w:eastAsia="en-GB"/>
        </w:rPr>
        <w:drawing>
          <wp:inline distT="0" distB="0" distL="0" distR="0">
            <wp:extent cx="2873386" cy="246697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94613" cy="2485200"/>
                    </a:xfrm>
                    <a:prstGeom prst="rect">
                      <a:avLst/>
                    </a:prstGeom>
                    <a:noFill/>
                    <a:ln>
                      <a:noFill/>
                    </a:ln>
                  </pic:spPr>
                </pic:pic>
              </a:graphicData>
            </a:graphic>
          </wp:inline>
        </w:drawing>
      </w:r>
    </w:p>
    <w:p w:rsidR="00684CDA" w:rsidRDefault="00684CDA" w:rsidP="00627582">
      <w:pPr>
        <w:rPr>
          <w:rFonts w:ascii="Museo 300" w:hAnsi="Museo 300"/>
        </w:rPr>
      </w:pPr>
    </w:p>
    <w:p w:rsidR="00684CDA" w:rsidRPr="00AE4A29" w:rsidRDefault="00AE4A29" w:rsidP="00627582">
      <w:pPr>
        <w:rPr>
          <w:rFonts w:ascii="Museo 300" w:hAnsi="Museo 300"/>
          <w:b/>
          <w:u w:val="single"/>
        </w:rPr>
      </w:pPr>
      <w:r w:rsidRPr="00AE4A29">
        <w:rPr>
          <w:rFonts w:ascii="Museo 300" w:hAnsi="Museo 300"/>
          <w:b/>
          <w:u w:val="single"/>
        </w:rPr>
        <w:lastRenderedPageBreak/>
        <w:t xml:space="preserve">Interoperability </w:t>
      </w:r>
    </w:p>
    <w:p w:rsidR="00684CDA" w:rsidRDefault="0032021A" w:rsidP="00627582">
      <w:pPr>
        <w:rPr>
          <w:rFonts w:ascii="Museo 300" w:hAnsi="Museo 300"/>
        </w:rPr>
      </w:pPr>
      <w:r>
        <w:rPr>
          <w:rFonts w:ascii="Museo 300" w:hAnsi="Museo 300"/>
        </w:rPr>
        <w:t xml:space="preserve">Although connectivity </w:t>
      </w:r>
      <w:r w:rsidR="00C56F90">
        <w:rPr>
          <w:rFonts w:ascii="Museo 300" w:hAnsi="Museo 300"/>
        </w:rPr>
        <w:t xml:space="preserve">of </w:t>
      </w:r>
      <w:r>
        <w:rPr>
          <w:rFonts w:ascii="Museo 300" w:hAnsi="Museo 300"/>
        </w:rPr>
        <w:t xml:space="preserve">appliances for comfort and remote control reasons is beyond the scope of the study,  the market trend shows that different in house communication technologies do not restrict streamlining all communication via the IP protocol (evolving cases where the control is by means of remote access via a smart phone,  via the cloud). </w:t>
      </w:r>
      <w:r w:rsidRPr="00DB2690">
        <w:rPr>
          <w:rFonts w:ascii="Museo 300" w:hAnsi="Museo 300"/>
          <w:b/>
        </w:rPr>
        <w:t>This reasoning will be use</w:t>
      </w:r>
      <w:r w:rsidR="00C56F90">
        <w:rPr>
          <w:rFonts w:ascii="Museo 300" w:hAnsi="Museo 300"/>
          <w:b/>
        </w:rPr>
        <w:t>d</w:t>
      </w:r>
      <w:r w:rsidRPr="00DB2690">
        <w:rPr>
          <w:rFonts w:ascii="Museo 300" w:hAnsi="Museo 300"/>
          <w:b/>
        </w:rPr>
        <w:t xml:space="preserve"> to focus in the policy recommendations on a common data model and NOT on a common or a list of common combination protocols (Zigbee,  knx, ZWave etc).</w:t>
      </w:r>
      <w:r>
        <w:rPr>
          <w:rFonts w:ascii="Museo 300" w:hAnsi="Museo 300"/>
        </w:rPr>
        <w:t xml:space="preserve"> This seems agreeable with BEAMAs position and should ensure that regardless of protocol used appliances can communicate with each other and will accommodate innovation in software available.  </w:t>
      </w:r>
    </w:p>
    <w:p w:rsidR="00684CDA" w:rsidRDefault="0032021A" w:rsidP="00627582">
      <w:pPr>
        <w:rPr>
          <w:rFonts w:ascii="Museo 300" w:hAnsi="Museo 300"/>
        </w:rPr>
      </w:pPr>
      <w:r>
        <w:rPr>
          <w:rFonts w:ascii="Museo 300" w:hAnsi="Museo 300"/>
        </w:rPr>
        <w:t>HEMs, CEMs (this is similar to the UK CAD), BACs and smart meters are out of scope.  However</w:t>
      </w:r>
      <w:r w:rsidR="00C56F90">
        <w:rPr>
          <w:rFonts w:ascii="Museo 300" w:hAnsi="Museo 300"/>
        </w:rPr>
        <w:t>,</w:t>
      </w:r>
      <w:r>
        <w:rPr>
          <w:rFonts w:ascii="Museo 300" w:hAnsi="Museo 300"/>
        </w:rPr>
        <w:t xml:space="preserve"> they should be interoperable.  It is recommended therefore that interoperability with CEMS and HEMS and metering systems are accounted for during the development of a common data model for energy smart appliances. They make note of the lack of existing standards for CEMs and HEMS and BAS and the broad diversity of smart standard meter implementation and this could be a limiting factor.  However</w:t>
      </w:r>
      <w:r w:rsidR="00C56F90">
        <w:rPr>
          <w:rFonts w:ascii="Museo 300" w:hAnsi="Museo 300"/>
        </w:rPr>
        <w:t>,</w:t>
      </w:r>
      <w:r>
        <w:rPr>
          <w:rFonts w:ascii="Museo 300" w:hAnsi="Museo 300"/>
        </w:rPr>
        <w:t xml:space="preserve"> the recommendation seems to imply standardising at the appliance level should attempt to break the ‘chicken and egg’ discussion around what should be implemented/ standardised first.  </w:t>
      </w:r>
    </w:p>
    <w:p w:rsidR="0032021A" w:rsidRPr="0032021A" w:rsidRDefault="0032021A" w:rsidP="00627582">
      <w:pPr>
        <w:rPr>
          <w:rFonts w:ascii="Museo 300" w:hAnsi="Museo 300"/>
          <w:b/>
        </w:rPr>
      </w:pPr>
      <w:r w:rsidRPr="0032021A">
        <w:rPr>
          <w:rFonts w:ascii="Museo 300" w:hAnsi="Museo 300"/>
          <w:b/>
        </w:rPr>
        <w:t>To speed up the uptake of demand response from the energy smart appliances and avoid possible barriers related to</w:t>
      </w:r>
      <w:r w:rsidR="00DB2690">
        <w:rPr>
          <w:rFonts w:ascii="Museo 300" w:hAnsi="Museo 300"/>
          <w:b/>
        </w:rPr>
        <w:t xml:space="preserve"> the roll-out of smart meters, </w:t>
      </w:r>
      <w:r w:rsidR="00C56F90">
        <w:rPr>
          <w:rFonts w:ascii="Museo 300" w:hAnsi="Museo 300"/>
          <w:b/>
        </w:rPr>
        <w:t xml:space="preserve">and CEM/HEM, </w:t>
      </w:r>
      <w:r w:rsidRPr="0032021A">
        <w:rPr>
          <w:rFonts w:ascii="Museo 300" w:hAnsi="Museo 300"/>
          <w:b/>
        </w:rPr>
        <w:t xml:space="preserve">the recommendation is that individual appliances should be able to participate in demand response services without the presence of a CEM/ HEM or a smart meter.  </w:t>
      </w:r>
    </w:p>
    <w:p w:rsidR="0032021A" w:rsidRPr="00511C0F" w:rsidRDefault="00014359" w:rsidP="0032021A">
      <w:pPr>
        <w:rPr>
          <w:rFonts w:ascii="Museo 300" w:hAnsi="Museo 300"/>
        </w:rPr>
      </w:pPr>
      <w:r>
        <w:rPr>
          <w:rFonts w:ascii="Museo 300" w:hAnsi="Museo 300"/>
        </w:rPr>
        <w:t xml:space="preserve">Supporting a common data model means that the application protocol provided at the communication interface makes use of a data model that complies with imposed reference ontology. A compliant data model can be mapped one-to-one to the reference ontology. </w:t>
      </w:r>
      <w:r w:rsidR="00511C0F" w:rsidRPr="00511C0F">
        <w:rPr>
          <w:rFonts w:ascii="Museo 300" w:hAnsi="Museo 300"/>
        </w:rPr>
        <w:t>A candidate for a reference ontology for a common data model is SAREF/ SAREF4ENER</w:t>
      </w:r>
      <w:r>
        <w:rPr>
          <w:rFonts w:ascii="Museo 300" w:hAnsi="Museo 300"/>
        </w:rPr>
        <w:t xml:space="preserve">.  The mapping of a specific data model to the reference ontology should be standardised.  Compliance test should be part of the performance standards.  </w:t>
      </w:r>
    </w:p>
    <w:p w:rsidR="00511C0F" w:rsidRDefault="00511C0F" w:rsidP="0032021A">
      <w:pPr>
        <w:rPr>
          <w:rFonts w:ascii="Museo 300" w:hAnsi="Museo 300"/>
        </w:rPr>
      </w:pPr>
      <w:r w:rsidRPr="00511C0F">
        <w:rPr>
          <w:rFonts w:ascii="Museo 300" w:hAnsi="Museo 300"/>
        </w:rPr>
        <w:t>To best guarantee intero</w:t>
      </w:r>
      <w:r>
        <w:rPr>
          <w:rFonts w:ascii="Museo 300" w:hAnsi="Museo 300"/>
        </w:rPr>
        <w:t xml:space="preserve">perability </w:t>
      </w:r>
      <w:r w:rsidRPr="00511C0F">
        <w:rPr>
          <w:rFonts w:ascii="Museo 300" w:hAnsi="Museo 300"/>
        </w:rPr>
        <w:t>for customers a single data model and single standardised application pr</w:t>
      </w:r>
      <w:r>
        <w:rPr>
          <w:rFonts w:ascii="Museo 300" w:hAnsi="Museo 300"/>
        </w:rPr>
        <w:t>otoco</w:t>
      </w:r>
      <w:r w:rsidRPr="00511C0F">
        <w:rPr>
          <w:rFonts w:ascii="Museo 300" w:hAnsi="Museo 300"/>
        </w:rPr>
        <w:t xml:space="preserve">l must be supported.  </w:t>
      </w:r>
    </w:p>
    <w:p w:rsidR="00014359" w:rsidRPr="00511C0F" w:rsidRDefault="00014359" w:rsidP="0032021A">
      <w:pPr>
        <w:rPr>
          <w:rFonts w:ascii="Museo 300" w:hAnsi="Museo 300"/>
        </w:rPr>
      </w:pPr>
      <w:r>
        <w:rPr>
          <w:rFonts w:ascii="Museo 300" w:hAnsi="Museo 300"/>
        </w:rPr>
        <w:t xml:space="preserve">It is proposed </w:t>
      </w:r>
      <w:r w:rsidR="00C56F90">
        <w:rPr>
          <w:rFonts w:ascii="Museo 300" w:hAnsi="Museo 300"/>
        </w:rPr>
        <w:t>that this could be proposed by i</w:t>
      </w:r>
      <w:r>
        <w:rPr>
          <w:rFonts w:ascii="Museo 300" w:hAnsi="Museo 300"/>
        </w:rPr>
        <w:t>ndustry within a determined time frame</w:t>
      </w:r>
      <w:r w:rsidR="00C56F90">
        <w:rPr>
          <w:rFonts w:ascii="Museo 300" w:hAnsi="Museo 300"/>
        </w:rPr>
        <w:t>, how</w:t>
      </w:r>
      <w:r w:rsidR="00DB2690">
        <w:rPr>
          <w:rFonts w:ascii="Museo 300" w:hAnsi="Museo 300"/>
        </w:rPr>
        <w:t>ever</w:t>
      </w:r>
      <w:r>
        <w:rPr>
          <w:rFonts w:ascii="Museo 300" w:hAnsi="Museo 300"/>
        </w:rPr>
        <w:t xml:space="preserve"> if this is not achievable </w:t>
      </w:r>
      <w:r w:rsidR="00C56F90">
        <w:rPr>
          <w:rFonts w:ascii="Museo 300" w:hAnsi="Museo 300"/>
        </w:rPr>
        <w:t xml:space="preserve">it could be the subject of </w:t>
      </w:r>
      <w:r>
        <w:rPr>
          <w:rFonts w:ascii="Museo 300" w:hAnsi="Museo 300"/>
        </w:rPr>
        <w:t xml:space="preserve">a standardisation mandate.  </w:t>
      </w:r>
    </w:p>
    <w:p w:rsidR="00516C25" w:rsidRPr="00516C25" w:rsidRDefault="00516C25" w:rsidP="00F33C8A">
      <w:pPr>
        <w:rPr>
          <w:rFonts w:ascii="Museo 300" w:hAnsi="Museo 300"/>
          <w:b/>
          <w:u w:val="single"/>
        </w:rPr>
      </w:pPr>
      <w:r w:rsidRPr="00516C25">
        <w:rPr>
          <w:rFonts w:ascii="Museo 300" w:hAnsi="Museo 300"/>
          <w:b/>
          <w:u w:val="single"/>
        </w:rPr>
        <w:t xml:space="preserve">Technical requirements  </w:t>
      </w:r>
    </w:p>
    <w:p w:rsidR="00F33C8A" w:rsidRDefault="00516C25" w:rsidP="00F33C8A">
      <w:pPr>
        <w:rPr>
          <w:rFonts w:ascii="Museo 300" w:hAnsi="Museo 300"/>
        </w:rPr>
      </w:pPr>
      <w:r>
        <w:rPr>
          <w:rFonts w:ascii="Museo 300" w:hAnsi="Museo 300"/>
        </w:rPr>
        <w:t>Part 11 of the report covers technical requirements (options) for a smart appliances.  And looking at how these may vary across the different appliance categories. Here they look at the functional,</w:t>
      </w:r>
      <w:r w:rsidR="00DB2690">
        <w:rPr>
          <w:rFonts w:ascii="Museo 300" w:hAnsi="Museo 300"/>
        </w:rPr>
        <w:t xml:space="preserve"> </w:t>
      </w:r>
      <w:r>
        <w:rPr>
          <w:rFonts w:ascii="Museo 300" w:hAnsi="Museo 300"/>
        </w:rPr>
        <w:t>interoperability</w:t>
      </w:r>
      <w:r w:rsidR="00C56F90">
        <w:rPr>
          <w:rFonts w:ascii="Museo 300" w:hAnsi="Museo 300"/>
        </w:rPr>
        <w:t xml:space="preserve">, </w:t>
      </w:r>
      <w:r>
        <w:rPr>
          <w:rFonts w:ascii="Museo 300" w:hAnsi="Museo 300"/>
        </w:rPr>
        <w:t xml:space="preserve">interface and information requirements for the appliance categories and where some horizontal measure can be identified.  </w:t>
      </w:r>
      <w:bookmarkStart w:id="0" w:name="_GoBack"/>
      <w:bookmarkEnd w:id="0"/>
    </w:p>
    <w:p w:rsidR="00516C25" w:rsidRDefault="00516C25" w:rsidP="00F33C8A">
      <w:pPr>
        <w:rPr>
          <w:rFonts w:ascii="Museo 300" w:hAnsi="Museo 300"/>
        </w:rPr>
      </w:pPr>
      <w:r>
        <w:rPr>
          <w:rFonts w:ascii="Museo 300" w:hAnsi="Museo 300"/>
        </w:rPr>
        <w:t xml:space="preserve">Members are recommended to read this section and check the assumptions made against their product categories.  </w:t>
      </w:r>
    </w:p>
    <w:p w:rsidR="00516C25" w:rsidRPr="00511C0F" w:rsidRDefault="00511C0F" w:rsidP="00511C0F">
      <w:pPr>
        <w:rPr>
          <w:rFonts w:ascii="Museo 300" w:hAnsi="Museo 300"/>
        </w:rPr>
      </w:pPr>
      <w:r>
        <w:rPr>
          <w:rFonts w:ascii="Museo 300" w:hAnsi="Museo 300"/>
        </w:rPr>
        <w:t xml:space="preserve">The data model standardised needs to support all the technical requirements outlined in this section of the report.  </w:t>
      </w:r>
    </w:p>
    <w:sectPr w:rsidR="00516C25" w:rsidRPr="00511C0F" w:rsidSect="00BE75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useo 300">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94111C"/>
    <w:multiLevelType w:val="hybridMultilevel"/>
    <w:tmpl w:val="43C0AF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489042A"/>
    <w:multiLevelType w:val="hybridMultilevel"/>
    <w:tmpl w:val="DC88E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DA7A2C"/>
    <w:multiLevelType w:val="hybridMultilevel"/>
    <w:tmpl w:val="96C48686"/>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C0D"/>
    <w:rsid w:val="00001844"/>
    <w:rsid w:val="00014359"/>
    <w:rsid w:val="000B0924"/>
    <w:rsid w:val="0010380E"/>
    <w:rsid w:val="001804CA"/>
    <w:rsid w:val="002754FC"/>
    <w:rsid w:val="002A004E"/>
    <w:rsid w:val="002E35EF"/>
    <w:rsid w:val="0032021A"/>
    <w:rsid w:val="003731F2"/>
    <w:rsid w:val="003C00F3"/>
    <w:rsid w:val="00511C0F"/>
    <w:rsid w:val="00516C25"/>
    <w:rsid w:val="00531070"/>
    <w:rsid w:val="00596719"/>
    <w:rsid w:val="005A1A4B"/>
    <w:rsid w:val="005D2A41"/>
    <w:rsid w:val="005E1321"/>
    <w:rsid w:val="00627582"/>
    <w:rsid w:val="006802D4"/>
    <w:rsid w:val="00684CDA"/>
    <w:rsid w:val="00690424"/>
    <w:rsid w:val="00710D84"/>
    <w:rsid w:val="00786887"/>
    <w:rsid w:val="008A7A3E"/>
    <w:rsid w:val="00955FF7"/>
    <w:rsid w:val="009F1726"/>
    <w:rsid w:val="00A00C0D"/>
    <w:rsid w:val="00AE4A29"/>
    <w:rsid w:val="00B70BEF"/>
    <w:rsid w:val="00BE752D"/>
    <w:rsid w:val="00C56F90"/>
    <w:rsid w:val="00D95C30"/>
    <w:rsid w:val="00DB2690"/>
    <w:rsid w:val="00EE613E"/>
    <w:rsid w:val="00F33C8A"/>
    <w:rsid w:val="00FD5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00DFB5-2077-4E87-B1E8-4E08BADF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C0D"/>
    <w:pPr>
      <w:ind w:left="720"/>
      <w:contextualSpacing/>
    </w:pPr>
  </w:style>
  <w:style w:type="paragraph" w:customStyle="1" w:styleId="Default">
    <w:name w:val="Default"/>
    <w:rsid w:val="00BE752D"/>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BE7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56F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F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60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8</Pages>
  <Words>3290</Words>
  <Characters>18758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Yselkla Farmer</dc:creator>
  <cp:keywords/>
  <dc:description/>
  <cp:lastModifiedBy>Yselkla Farmer</cp:lastModifiedBy>
  <cp:revision>4</cp:revision>
  <cp:lastPrinted>2017-08-30T15:47:00Z</cp:lastPrinted>
  <dcterms:created xsi:type="dcterms:W3CDTF">2017-08-30T09:05:00Z</dcterms:created>
  <dcterms:modified xsi:type="dcterms:W3CDTF">2017-08-30T16:19:00Z</dcterms:modified>
</cp:coreProperties>
</file>