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928DF" w14:textId="1C9486BB" w:rsidR="008E750C" w:rsidRPr="007006B4" w:rsidRDefault="007006B4" w:rsidP="007006B4">
      <w:pPr>
        <w:jc w:val="center"/>
        <w:rPr>
          <w:b/>
          <w:sz w:val="28"/>
        </w:rPr>
      </w:pPr>
      <w:bookmarkStart w:id="0" w:name="_GoBack"/>
      <w:bookmarkEnd w:id="0"/>
      <w:r w:rsidRPr="007006B4">
        <w:rPr>
          <w:b/>
          <w:sz w:val="28"/>
        </w:rPr>
        <w:t>Terms of Reference for SAPIF</w:t>
      </w:r>
      <w:r w:rsidR="00552B97" w:rsidRPr="007006B4">
        <w:rPr>
          <w:b/>
          <w:sz w:val="28"/>
        </w:rPr>
        <w:t xml:space="preserve"> Working Groups</w:t>
      </w:r>
    </w:p>
    <w:p w14:paraId="5E11F2C3" w14:textId="77777777" w:rsidR="00D47EB5" w:rsidRDefault="00D47EB5" w:rsidP="00D47EB5"/>
    <w:p w14:paraId="719B1780" w14:textId="77777777" w:rsidR="00D47EB5" w:rsidRPr="007006B4" w:rsidRDefault="00D47EB5" w:rsidP="00D47EB5">
      <w:pPr>
        <w:rPr>
          <w:b/>
        </w:rPr>
      </w:pPr>
      <w:r w:rsidRPr="007006B4">
        <w:rPr>
          <w:b/>
        </w:rPr>
        <w:t>The main objectives for the working groups set up by SAPIF are:</w:t>
      </w:r>
    </w:p>
    <w:p w14:paraId="65E18295" w14:textId="3E21B676" w:rsidR="00D47EB5" w:rsidRDefault="00D47EB5" w:rsidP="00D47EB5">
      <w:pPr>
        <w:pStyle w:val="ListParagraph"/>
        <w:numPr>
          <w:ilvl w:val="0"/>
          <w:numId w:val="1"/>
        </w:numPr>
      </w:pPr>
      <w:r>
        <w:t>To establish the state of the art, sources of information and basic explanations of the technologies</w:t>
      </w:r>
      <w:r w:rsidR="00086C96">
        <w:t xml:space="preserve">/systems </w:t>
      </w:r>
      <w:r>
        <w:t>expected to be mature in the mid-2020s.</w:t>
      </w:r>
    </w:p>
    <w:p w14:paraId="175B7C5A" w14:textId="77777777" w:rsidR="00D47EB5" w:rsidRDefault="00D47EB5" w:rsidP="00D47EB5">
      <w:pPr>
        <w:pStyle w:val="ListParagraph"/>
        <w:numPr>
          <w:ilvl w:val="0"/>
          <w:numId w:val="1"/>
        </w:numPr>
      </w:pPr>
      <w:r>
        <w:t>To propose some modelling criteria for the performance of the technologies and secondly how compliance could be judged at both product and dwelling level.</w:t>
      </w:r>
    </w:p>
    <w:p w14:paraId="2BBE4397" w14:textId="30D3A525" w:rsidR="00D47EB5" w:rsidRDefault="00D47EB5" w:rsidP="00D47EB5">
      <w:pPr>
        <w:pStyle w:val="ListParagraph"/>
        <w:numPr>
          <w:ilvl w:val="0"/>
          <w:numId w:val="1"/>
        </w:numPr>
      </w:pPr>
      <w:r>
        <w:t xml:space="preserve">If government decides to include </w:t>
      </w:r>
      <w:r w:rsidR="00FE09C6">
        <w:t xml:space="preserve">recognition of </w:t>
      </w:r>
      <w:r>
        <w:t xml:space="preserve">the technology </w:t>
      </w:r>
      <w:r w:rsidR="00FE09C6">
        <w:t xml:space="preserve">or </w:t>
      </w:r>
      <w:r w:rsidR="00086C96">
        <w:t>system</w:t>
      </w:r>
      <w:r w:rsidR="00FE09C6">
        <w:t xml:space="preserve"> </w:t>
      </w:r>
      <w:r>
        <w:t>in SAP11, to work with government and the SAP contractor to develop the details.</w:t>
      </w:r>
      <w:r w:rsidR="00C56A8E">
        <w:t xml:space="preserve"> Note that the inclusion of any technology in a WG does not mean that it will necessarily be included in a future version of SAP.</w:t>
      </w:r>
    </w:p>
    <w:p w14:paraId="6CB5646F" w14:textId="77777777" w:rsidR="007006B4" w:rsidRDefault="007006B4" w:rsidP="00D47EB5"/>
    <w:p w14:paraId="3D33C8DA" w14:textId="52805644" w:rsidR="00D47EB5" w:rsidRDefault="00D47EB5" w:rsidP="00D47EB5">
      <w:r>
        <w:t>Th</w:t>
      </w:r>
      <w:r w:rsidR="00DF77FD">
        <w:t>e W</w:t>
      </w:r>
      <w:r w:rsidR="00C56A8E">
        <w:t xml:space="preserve">orking </w:t>
      </w:r>
      <w:r w:rsidR="00DF77FD">
        <w:t>G</w:t>
      </w:r>
      <w:r w:rsidR="00C56A8E">
        <w:t>roups are as follows</w:t>
      </w:r>
    </w:p>
    <w:p w14:paraId="4187618E" w14:textId="4E4FF842" w:rsidR="00B2397A" w:rsidRPr="00B2397A" w:rsidRDefault="00D47EB5" w:rsidP="00B2397A">
      <w:pPr>
        <w:pStyle w:val="ListParagraph"/>
        <w:numPr>
          <w:ilvl w:val="0"/>
          <w:numId w:val="2"/>
        </w:numPr>
        <w:spacing w:after="0" w:line="240" w:lineRule="auto"/>
        <w:ind w:left="714" w:hanging="357"/>
        <w:contextualSpacing w:val="0"/>
      </w:pPr>
      <w:r w:rsidRPr="007006B4">
        <w:rPr>
          <w:b/>
        </w:rPr>
        <w:t>Domestic Hot Water W</w:t>
      </w:r>
      <w:r w:rsidR="00B2397A">
        <w:rPr>
          <w:b/>
        </w:rPr>
        <w:t xml:space="preserve">orking </w:t>
      </w:r>
      <w:r w:rsidRPr="007006B4">
        <w:rPr>
          <w:b/>
        </w:rPr>
        <w:t>G</w:t>
      </w:r>
      <w:r w:rsidR="00B2397A">
        <w:rPr>
          <w:b/>
        </w:rPr>
        <w:t>roup</w:t>
      </w:r>
    </w:p>
    <w:p w14:paraId="06AD3A9A" w14:textId="330E515B" w:rsidR="00D47EB5" w:rsidRDefault="00D47EB5" w:rsidP="00B2397A">
      <w:pPr>
        <w:ind w:left="709"/>
      </w:pPr>
      <w:r>
        <w:t xml:space="preserve">This includes </w:t>
      </w:r>
      <w:r w:rsidR="002561DF">
        <w:t xml:space="preserve">both </w:t>
      </w:r>
      <w:r>
        <w:t>the heating and storage of the water. All heating technologies are nominally within scope although the WG will need to liaise with the Energy Storage WG about where the boundaries are for longer term heat storage using water</w:t>
      </w:r>
      <w:r w:rsidR="002561DF">
        <w:t>, the Ventilation and IAQ WG where DHW is produced e.g. air to water heat exchangers on waste air from MVHR systems and the Controls WG.</w:t>
      </w:r>
      <w:r w:rsidR="002149EC">
        <w:t xml:space="preserve"> </w:t>
      </w:r>
      <w:r w:rsidR="002149EC" w:rsidRPr="002149EC">
        <w:t xml:space="preserve">The amount of hot water consumed </w:t>
      </w:r>
      <w:r w:rsidR="002149EC">
        <w:t>is</w:t>
      </w:r>
      <w:r w:rsidR="002149EC" w:rsidRPr="002149EC">
        <w:t xml:space="preserve"> not in scope</w:t>
      </w:r>
      <w:r w:rsidR="002149EC">
        <w:t>.  Heat recovery is in scope.</w:t>
      </w:r>
    </w:p>
    <w:p w14:paraId="14049E6B" w14:textId="1EEA0ED7" w:rsidR="00B2397A" w:rsidRPr="00B2397A" w:rsidRDefault="002149EC" w:rsidP="00B2397A">
      <w:pPr>
        <w:pStyle w:val="ListParagraph"/>
        <w:numPr>
          <w:ilvl w:val="0"/>
          <w:numId w:val="2"/>
        </w:numPr>
        <w:spacing w:after="0" w:line="240" w:lineRule="auto"/>
        <w:ind w:left="714" w:hanging="357"/>
        <w:contextualSpacing w:val="0"/>
        <w:rPr>
          <w:b/>
        </w:rPr>
      </w:pPr>
      <w:r w:rsidRPr="007006B4">
        <w:rPr>
          <w:b/>
        </w:rPr>
        <w:t xml:space="preserve">Smart </w:t>
      </w:r>
      <w:r w:rsidR="002561DF" w:rsidRPr="007006B4">
        <w:rPr>
          <w:b/>
        </w:rPr>
        <w:t>Controls</w:t>
      </w:r>
      <w:r w:rsidR="007006B4" w:rsidRPr="007006B4">
        <w:rPr>
          <w:b/>
        </w:rPr>
        <w:t xml:space="preserve"> </w:t>
      </w:r>
      <w:r w:rsidR="00B2397A" w:rsidRPr="007006B4">
        <w:rPr>
          <w:b/>
        </w:rPr>
        <w:t>W</w:t>
      </w:r>
      <w:r w:rsidR="00B2397A">
        <w:rPr>
          <w:b/>
        </w:rPr>
        <w:t xml:space="preserve">orking </w:t>
      </w:r>
      <w:r w:rsidR="00B2397A" w:rsidRPr="007006B4">
        <w:rPr>
          <w:b/>
        </w:rPr>
        <w:t>G</w:t>
      </w:r>
      <w:r w:rsidR="00B2397A">
        <w:rPr>
          <w:b/>
        </w:rPr>
        <w:t>roup</w:t>
      </w:r>
    </w:p>
    <w:p w14:paraId="3EADCC89" w14:textId="352E322C" w:rsidR="002561DF" w:rsidRPr="008A71D3" w:rsidRDefault="002561DF" w:rsidP="00B2397A">
      <w:pPr>
        <w:ind w:left="709"/>
      </w:pPr>
      <w:r>
        <w:t xml:space="preserve">This covers </w:t>
      </w:r>
      <w:r w:rsidRPr="002561DF">
        <w:t>Smart controls, technologies and tariffs</w:t>
      </w:r>
      <w:r>
        <w:t xml:space="preserve">. An early piece of work is to bring together the existing work underway particularly on definitions and classification of the </w:t>
      </w:r>
      <w:r w:rsidRPr="008A71D3">
        <w:t>various technologies.</w:t>
      </w:r>
    </w:p>
    <w:p w14:paraId="4847906F" w14:textId="053A9034" w:rsidR="007A03AD" w:rsidRPr="008A71D3" w:rsidRDefault="007A03AD" w:rsidP="007A03AD">
      <w:pPr>
        <w:pStyle w:val="ListParagraph"/>
        <w:numPr>
          <w:ilvl w:val="0"/>
          <w:numId w:val="2"/>
        </w:numPr>
        <w:spacing w:after="0" w:line="240" w:lineRule="auto"/>
        <w:ind w:left="714" w:hanging="357"/>
        <w:contextualSpacing w:val="0"/>
        <w:rPr>
          <w:b/>
        </w:rPr>
      </w:pPr>
      <w:r w:rsidRPr="008A71D3">
        <w:rPr>
          <w:b/>
        </w:rPr>
        <w:t>Home energy storage (heat and electricity</w:t>
      </w:r>
      <w:r w:rsidR="00E75A1C" w:rsidRPr="008A71D3">
        <w:rPr>
          <w:b/>
        </w:rPr>
        <w:t>) Working Group</w:t>
      </w:r>
    </w:p>
    <w:p w14:paraId="7BB56DB2" w14:textId="35CDDA81" w:rsidR="007A03AD" w:rsidRPr="008A71D3" w:rsidRDefault="00BF2DD0" w:rsidP="00BF2DD0">
      <w:pPr>
        <w:ind w:left="709"/>
      </w:pPr>
      <w:r w:rsidRPr="008A71D3">
        <w:t>This looks at the technologies for storing both heat and electric energy, from (say) one day to inter-seasonal. It encompasses storage of heat in the ground (in both solid &amp; liquid mediums), all types of batteries and any other technologies. It need</w:t>
      </w:r>
      <w:r w:rsidR="008A71D3" w:rsidRPr="008A71D3">
        <w:t>s</w:t>
      </w:r>
      <w:r w:rsidRPr="008A71D3">
        <w:t xml:space="preserve"> to coordinate particularly with the Domestic Hot Water and the Smart Controls WGs to avoid duplication.</w:t>
      </w:r>
    </w:p>
    <w:p w14:paraId="6E0B4635" w14:textId="7FFAFE47" w:rsidR="00B2397A" w:rsidRPr="00BF2DD0" w:rsidRDefault="00C56A8E" w:rsidP="00BF2DD0">
      <w:pPr>
        <w:pStyle w:val="ListParagraph"/>
        <w:numPr>
          <w:ilvl w:val="0"/>
          <w:numId w:val="2"/>
        </w:numPr>
        <w:spacing w:after="0" w:line="240" w:lineRule="auto"/>
        <w:contextualSpacing w:val="0"/>
        <w:rPr>
          <w:b/>
        </w:rPr>
      </w:pPr>
      <w:r w:rsidRPr="00BF2DD0">
        <w:rPr>
          <w:b/>
        </w:rPr>
        <w:t xml:space="preserve">Overheating </w:t>
      </w:r>
      <w:r w:rsidR="00B2397A" w:rsidRPr="00BF2DD0">
        <w:rPr>
          <w:b/>
        </w:rPr>
        <w:t>Working Group</w:t>
      </w:r>
    </w:p>
    <w:p w14:paraId="2C8C6C27" w14:textId="693539FD" w:rsidR="002561DF" w:rsidRDefault="00C56A8E" w:rsidP="00B2397A">
      <w:pPr>
        <w:ind w:left="709"/>
      </w:pPr>
      <w:r>
        <w:t>This covers overheating but also</w:t>
      </w:r>
      <w:r w:rsidR="002561DF" w:rsidRPr="002561DF">
        <w:t xml:space="preserve"> prevention and cooling</w:t>
      </w:r>
      <w:r w:rsidR="002561DF">
        <w:t xml:space="preserve">. The boundary between this WG and the Ventilation and IAQ WG will need careful thought and clear documentation. Building design </w:t>
      </w:r>
      <w:r>
        <w:t xml:space="preserve">to mitigate overheating risk </w:t>
      </w:r>
      <w:r w:rsidR="002561DF">
        <w:t>including shading and glazing technologies is within scope, as is avoiding unwanted heat leaking into the dwelling from other services.</w:t>
      </w:r>
    </w:p>
    <w:p w14:paraId="530BF6D0" w14:textId="6CC2317D" w:rsidR="00B2397A" w:rsidRPr="00B2397A" w:rsidRDefault="002561DF" w:rsidP="00B2397A">
      <w:pPr>
        <w:pStyle w:val="ListParagraph"/>
        <w:numPr>
          <w:ilvl w:val="0"/>
          <w:numId w:val="2"/>
        </w:numPr>
        <w:spacing w:after="0" w:line="240" w:lineRule="auto"/>
        <w:ind w:left="714" w:hanging="357"/>
        <w:contextualSpacing w:val="0"/>
        <w:rPr>
          <w:b/>
        </w:rPr>
      </w:pPr>
      <w:r w:rsidRPr="007006B4">
        <w:rPr>
          <w:b/>
        </w:rPr>
        <w:t>Ventilation and I</w:t>
      </w:r>
      <w:r w:rsidR="003803DA" w:rsidRPr="007006B4">
        <w:rPr>
          <w:b/>
        </w:rPr>
        <w:t xml:space="preserve">ndoor </w:t>
      </w:r>
      <w:r w:rsidRPr="007006B4">
        <w:rPr>
          <w:b/>
        </w:rPr>
        <w:t>A</w:t>
      </w:r>
      <w:r w:rsidR="003803DA" w:rsidRPr="007006B4">
        <w:rPr>
          <w:b/>
        </w:rPr>
        <w:t xml:space="preserve">ir </w:t>
      </w:r>
      <w:r w:rsidR="007006B4" w:rsidRPr="007006B4">
        <w:rPr>
          <w:b/>
        </w:rPr>
        <w:t>Quality</w:t>
      </w:r>
      <w:r w:rsidR="003803DA" w:rsidRPr="007006B4">
        <w:rPr>
          <w:b/>
        </w:rPr>
        <w:t xml:space="preserve"> (IAQ)</w:t>
      </w:r>
      <w:r w:rsidRPr="007006B4">
        <w:rPr>
          <w:b/>
        </w:rPr>
        <w:t xml:space="preserve"> </w:t>
      </w:r>
      <w:r w:rsidR="00B2397A" w:rsidRPr="007006B4">
        <w:rPr>
          <w:b/>
        </w:rPr>
        <w:t>W</w:t>
      </w:r>
      <w:r w:rsidR="00B2397A">
        <w:rPr>
          <w:b/>
        </w:rPr>
        <w:t xml:space="preserve">orking </w:t>
      </w:r>
      <w:r w:rsidR="00B2397A" w:rsidRPr="007006B4">
        <w:rPr>
          <w:b/>
        </w:rPr>
        <w:t>G</w:t>
      </w:r>
      <w:r w:rsidR="00B2397A">
        <w:rPr>
          <w:b/>
        </w:rPr>
        <w:t>roup</w:t>
      </w:r>
    </w:p>
    <w:p w14:paraId="221DD97B" w14:textId="537E454F" w:rsidR="002561DF" w:rsidRDefault="00C56A8E" w:rsidP="00B2397A">
      <w:pPr>
        <w:ind w:left="709"/>
      </w:pPr>
      <w:r>
        <w:t>Significant areas of work are already underway in various groups elsewhere so care needs to be taken not to duplicate. New control systems that directly address air quality e.g. VOCs, CO, CO2, NOx, humidity are within scope. It is important that the WG does not stray into Part F territory by starting to define performance standards for dwellings.</w:t>
      </w:r>
    </w:p>
    <w:p w14:paraId="31F9E48D" w14:textId="77777777" w:rsidR="00B2397A" w:rsidRDefault="00B2397A">
      <w:r>
        <w:br w:type="page"/>
      </w:r>
    </w:p>
    <w:p w14:paraId="6E2CF7D5" w14:textId="02CCE4A0" w:rsidR="00C56A8E" w:rsidRPr="007006B4" w:rsidRDefault="00C56A8E" w:rsidP="00C56A8E">
      <w:pPr>
        <w:rPr>
          <w:b/>
        </w:rPr>
      </w:pPr>
      <w:r w:rsidRPr="007006B4">
        <w:rPr>
          <w:b/>
        </w:rPr>
        <w:lastRenderedPageBreak/>
        <w:t>Output from each W</w:t>
      </w:r>
      <w:r w:rsidR="00B2397A">
        <w:rPr>
          <w:b/>
        </w:rPr>
        <w:t xml:space="preserve">orking </w:t>
      </w:r>
      <w:r w:rsidRPr="007006B4">
        <w:rPr>
          <w:b/>
        </w:rPr>
        <w:t>G</w:t>
      </w:r>
      <w:r w:rsidR="00B2397A">
        <w:rPr>
          <w:b/>
        </w:rPr>
        <w:t>roup</w:t>
      </w:r>
    </w:p>
    <w:p w14:paraId="4E2C9067" w14:textId="70B88CE0" w:rsidR="00D47EB5" w:rsidRDefault="00C56A8E" w:rsidP="00D47EB5">
      <w:r>
        <w:t>The following points set out the basic areas that each WG should cover.</w:t>
      </w:r>
    </w:p>
    <w:p w14:paraId="1EAC9A29" w14:textId="77777777" w:rsidR="00D47EB5" w:rsidRDefault="00D47EB5" w:rsidP="00C56A8E">
      <w:pPr>
        <w:pStyle w:val="ListParagraph"/>
        <w:numPr>
          <w:ilvl w:val="0"/>
          <w:numId w:val="3"/>
        </w:numPr>
      </w:pPr>
      <w:r>
        <w:t xml:space="preserve">A list of any new/additional systems/technologies the group think should be included in SAP 11. </w:t>
      </w:r>
    </w:p>
    <w:p w14:paraId="5EA2C918" w14:textId="3407E8FC" w:rsidR="00D47EB5" w:rsidRDefault="00D47EB5" w:rsidP="00B2397A">
      <w:pPr>
        <w:pStyle w:val="ListParagraph"/>
        <w:numPr>
          <w:ilvl w:val="0"/>
          <w:numId w:val="3"/>
        </w:numPr>
        <w:ind w:left="714" w:hanging="357"/>
        <w:contextualSpacing w:val="0"/>
      </w:pPr>
      <w:r>
        <w:t>Practical definitions</w:t>
      </w:r>
      <w:r w:rsidR="00FE09C6">
        <w:t xml:space="preserve"> and explanations</w:t>
      </w:r>
      <w:r>
        <w:t xml:space="preserve"> of each system/technology, including for any sub-categories that are likely to perform differently. </w:t>
      </w:r>
    </w:p>
    <w:p w14:paraId="26099262" w14:textId="75CFB18B" w:rsidR="00D47EB5" w:rsidRDefault="00D47EB5" w:rsidP="00B2397A">
      <w:pPr>
        <w:pStyle w:val="ListParagraph"/>
        <w:numPr>
          <w:ilvl w:val="0"/>
          <w:numId w:val="3"/>
        </w:numPr>
        <w:ind w:left="714" w:hanging="357"/>
        <w:contextualSpacing w:val="0"/>
      </w:pPr>
      <w:r>
        <w:t>Information sources relevant to developing any new/additional methodology required. This could include any current or anticipated reports, data, standards, technical diagrams, etc. that the group is able to unearth. It would be useful if this included a short summary of the information contained for each item. (Sources would generally not include non-technical information, such as marketing material, or unsupported claims of performance.)</w:t>
      </w:r>
    </w:p>
    <w:p w14:paraId="3BDB1D81" w14:textId="4229EEAF" w:rsidR="00FE09C6" w:rsidRDefault="00FE09C6" w:rsidP="00B2397A">
      <w:pPr>
        <w:pStyle w:val="ListParagraph"/>
        <w:numPr>
          <w:ilvl w:val="0"/>
          <w:numId w:val="3"/>
        </w:numPr>
        <w:ind w:left="714" w:hanging="357"/>
        <w:contextualSpacing w:val="0"/>
      </w:pPr>
      <w:r>
        <w:t>Market intelligence that informs understanding of the likely growth in deployment of the technology/system during the 2020s.</w:t>
      </w:r>
    </w:p>
    <w:p w14:paraId="58418C52" w14:textId="77777777" w:rsidR="00D47EB5" w:rsidRDefault="00D47EB5" w:rsidP="00B2397A">
      <w:pPr>
        <w:pStyle w:val="ListParagraph"/>
        <w:numPr>
          <w:ilvl w:val="0"/>
          <w:numId w:val="3"/>
        </w:numPr>
        <w:ind w:left="714" w:hanging="357"/>
        <w:contextualSpacing w:val="0"/>
      </w:pPr>
      <w:r>
        <w:t>The group’s comments on any broader issues likely to impact on the approach taken in SAP or the wide applicability of a system/technology (e.g. dependence on policy, any technical/practical reasons for limited applicability).</w:t>
      </w:r>
    </w:p>
    <w:p w14:paraId="65B11402" w14:textId="77777777" w:rsidR="00D47EB5" w:rsidRDefault="00D47EB5" w:rsidP="00B2397A">
      <w:pPr>
        <w:pStyle w:val="ListParagraph"/>
        <w:numPr>
          <w:ilvl w:val="0"/>
          <w:numId w:val="3"/>
        </w:numPr>
        <w:ind w:left="714" w:hanging="357"/>
        <w:contextualSpacing w:val="0"/>
      </w:pPr>
      <w:r>
        <w:t>Initial thoughts on modelling approaches for new/additional technologies/systems – e.g. the key factors likely to determine performance in dwellings. It would be useful if this could include commentary on likely real-world performance, e.g. sensitivity to imperfect installation, likelihood of imperfect installation.</w:t>
      </w:r>
    </w:p>
    <w:p w14:paraId="555971FC" w14:textId="77777777" w:rsidR="00C56A8E" w:rsidRDefault="00C56A8E" w:rsidP="00C56A8E"/>
    <w:p w14:paraId="6376A18B" w14:textId="78C2FD31" w:rsidR="00C56A8E" w:rsidRDefault="00C56A8E" w:rsidP="00C56A8E">
      <w:r>
        <w:t>It must be borne in mind that SAP is not a product approval system so definitions must be generic i.e. not by manufacturer.</w:t>
      </w:r>
    </w:p>
    <w:p w14:paraId="6B782773" w14:textId="77777777" w:rsidR="007006B4" w:rsidRDefault="007006B4" w:rsidP="00C56A8E"/>
    <w:p w14:paraId="592038E5" w14:textId="77777777" w:rsidR="00552B97" w:rsidRPr="007006B4" w:rsidRDefault="00C56A8E">
      <w:pPr>
        <w:rPr>
          <w:b/>
        </w:rPr>
      </w:pPr>
      <w:r w:rsidRPr="007006B4">
        <w:rPr>
          <w:b/>
        </w:rPr>
        <w:t>Timescales</w:t>
      </w:r>
    </w:p>
    <w:p w14:paraId="44339C82" w14:textId="3D27BC2E" w:rsidR="00C56A8E" w:rsidRDefault="00C56A8E">
      <w:r>
        <w:t xml:space="preserve">Final reports must </w:t>
      </w:r>
      <w:r w:rsidR="007006B4">
        <w:t>be submitted by end of 2020 Q1.</w:t>
      </w:r>
    </w:p>
    <w:p w14:paraId="0B07EF9C" w14:textId="42733949" w:rsidR="004F5EB7" w:rsidRDefault="004F5EB7">
      <w:r>
        <w:t>Each WG will be required to give a short update on progress at SAPIF meetings, generally two to three times a year. This is important both to ensure progress but also to help avoid overlapping work with other WGs or missing areas.</w:t>
      </w:r>
    </w:p>
    <w:p w14:paraId="59696BE0" w14:textId="14B41D85" w:rsidR="00086C96" w:rsidRDefault="00086C96">
      <w:r>
        <w:t>Ad hoc requests may be made to WGs to provide an update if this is relevant for policy development decisions.</w:t>
      </w:r>
    </w:p>
    <w:p w14:paraId="5F88190D" w14:textId="53B9D9FA" w:rsidR="009A7087" w:rsidRDefault="009A7087"/>
    <w:p w14:paraId="0CA15EAD" w14:textId="3E3AD0D8" w:rsidR="00590E7D" w:rsidRDefault="00590E7D" w:rsidP="00DF77FD">
      <w:pPr>
        <w:jc w:val="center"/>
        <w:rPr>
          <w:b/>
        </w:rPr>
        <w:sectPr w:rsidR="00590E7D">
          <w:footerReference w:type="default" r:id="rId10"/>
          <w:pgSz w:w="11906" w:h="16838"/>
          <w:pgMar w:top="1440" w:right="1440" w:bottom="1440" w:left="1440" w:header="708" w:footer="708" w:gutter="0"/>
          <w:cols w:space="708"/>
          <w:docGrid w:linePitch="360"/>
        </w:sectPr>
      </w:pPr>
    </w:p>
    <w:p w14:paraId="644C8199" w14:textId="013C980A" w:rsidR="00DF77FD" w:rsidRDefault="00DF77FD" w:rsidP="00DF77FD">
      <w:pPr>
        <w:jc w:val="center"/>
        <w:rPr>
          <w:b/>
        </w:rPr>
      </w:pPr>
      <w:r w:rsidRPr="00DF77FD">
        <w:rPr>
          <w:b/>
        </w:rPr>
        <w:lastRenderedPageBreak/>
        <w:t>Appendix One</w:t>
      </w:r>
    </w:p>
    <w:p w14:paraId="72507DA0" w14:textId="09310234" w:rsidR="00B2397A" w:rsidRPr="00DF77FD" w:rsidRDefault="00B2397A" w:rsidP="00DF77FD">
      <w:pPr>
        <w:jc w:val="center"/>
        <w:rPr>
          <w:b/>
        </w:rPr>
      </w:pPr>
      <w:r>
        <w:rPr>
          <w:b/>
        </w:rPr>
        <w:t>Working Group</w:t>
      </w:r>
      <w:r w:rsidR="00AC555B">
        <w:rPr>
          <w:b/>
        </w:rPr>
        <w:t xml:space="preserve"> Leaders / CoL</w:t>
      </w:r>
      <w:r>
        <w:rPr>
          <w:b/>
        </w:rPr>
        <w:t>eaders</w:t>
      </w:r>
    </w:p>
    <w:p w14:paraId="11255712" w14:textId="530C6B25" w:rsidR="00DF77FD" w:rsidRDefault="00DF77FD"/>
    <w:p w14:paraId="3EBCA1D4" w14:textId="14513615" w:rsidR="00DF77FD" w:rsidRDefault="00DF77FD" w:rsidP="0024413A">
      <w:pPr>
        <w:spacing w:after="0"/>
        <w:rPr>
          <w:b/>
        </w:rPr>
      </w:pPr>
      <w:r w:rsidRPr="00DF77FD">
        <w:rPr>
          <w:b/>
        </w:rPr>
        <w:t>Domestic Hot Water WG</w:t>
      </w:r>
    </w:p>
    <w:p w14:paraId="0A946EB8" w14:textId="41A3652F" w:rsidR="00B2397A" w:rsidRDefault="00AA3346" w:rsidP="0008636F">
      <w:pPr>
        <w:spacing w:after="0"/>
        <w:ind w:left="284"/>
      </w:pPr>
      <w:r w:rsidRPr="00AA3346">
        <w:t>Steven Sutton (HHIC) and</w:t>
      </w:r>
      <w:r>
        <w:t xml:space="preserve"> Jeff House (Building Alliance)</w:t>
      </w:r>
    </w:p>
    <w:p w14:paraId="346D8EF2" w14:textId="085E9E68" w:rsidR="0024413A" w:rsidRDefault="00535C08" w:rsidP="0008636F">
      <w:pPr>
        <w:ind w:left="284"/>
      </w:pPr>
      <w:hyperlink r:id="rId11" w:history="1">
        <w:r w:rsidR="0024413A" w:rsidRPr="00B04BA0">
          <w:rPr>
            <w:rStyle w:val="Hyperlink"/>
          </w:rPr>
          <w:t>steven.sutton@hhic.org.uk</w:t>
        </w:r>
      </w:hyperlink>
      <w:r w:rsidR="0008636F">
        <w:t xml:space="preserve">   </w:t>
      </w:r>
      <w:hyperlink r:id="rId12" w:history="1">
        <w:r w:rsidR="0008636F" w:rsidRPr="00B04BA0">
          <w:rPr>
            <w:rStyle w:val="Hyperlink"/>
          </w:rPr>
          <w:t>jeff.house@baxi.co.uk</w:t>
        </w:r>
      </w:hyperlink>
    </w:p>
    <w:p w14:paraId="3F3BC6D7" w14:textId="77777777" w:rsidR="0024413A" w:rsidRDefault="0024413A" w:rsidP="0024413A">
      <w:pPr>
        <w:ind w:left="284"/>
      </w:pPr>
    </w:p>
    <w:p w14:paraId="65990BAB" w14:textId="67941764" w:rsidR="00DF77FD" w:rsidRDefault="00DF77FD" w:rsidP="0024413A">
      <w:pPr>
        <w:spacing w:after="0"/>
        <w:rPr>
          <w:b/>
        </w:rPr>
      </w:pPr>
      <w:r w:rsidRPr="00DF77FD">
        <w:rPr>
          <w:b/>
        </w:rPr>
        <w:t>Smart Controls WG</w:t>
      </w:r>
    </w:p>
    <w:p w14:paraId="3752532F" w14:textId="5BC9F86E" w:rsidR="00B2397A" w:rsidRDefault="00AA3346" w:rsidP="0008636F">
      <w:pPr>
        <w:spacing w:after="0"/>
        <w:ind w:left="284"/>
      </w:pPr>
      <w:r>
        <w:t>Colin Timmins (BEAMA)</w:t>
      </w:r>
    </w:p>
    <w:p w14:paraId="6E4C69D4" w14:textId="5FF9CD73" w:rsidR="0024413A" w:rsidRPr="0008636F" w:rsidRDefault="00535C08" w:rsidP="0024413A">
      <w:pPr>
        <w:ind w:left="284"/>
        <w:rPr>
          <w:rStyle w:val="Hyperlink"/>
        </w:rPr>
      </w:pPr>
      <w:hyperlink r:id="rId13" w:history="1">
        <w:r w:rsidR="0008636F" w:rsidRPr="00B04BA0">
          <w:rPr>
            <w:rStyle w:val="Hyperlink"/>
          </w:rPr>
          <w:t>colin.timmins@beama.org.uk</w:t>
        </w:r>
      </w:hyperlink>
    </w:p>
    <w:p w14:paraId="675AD2AB" w14:textId="77777777" w:rsidR="0008636F" w:rsidRPr="002561DF" w:rsidRDefault="0008636F" w:rsidP="0024413A">
      <w:pPr>
        <w:ind w:left="284"/>
      </w:pPr>
    </w:p>
    <w:p w14:paraId="3E52A7BC" w14:textId="2405AA71" w:rsidR="00AA3346" w:rsidRPr="0024413A" w:rsidRDefault="00AA3346" w:rsidP="0024413A">
      <w:pPr>
        <w:spacing w:after="0"/>
        <w:rPr>
          <w:b/>
        </w:rPr>
      </w:pPr>
      <w:r w:rsidRPr="0024413A">
        <w:rPr>
          <w:b/>
        </w:rPr>
        <w:t>Home energy storage (heat and electricity</w:t>
      </w:r>
      <w:r w:rsidR="007A03AD" w:rsidRPr="0024413A">
        <w:rPr>
          <w:b/>
        </w:rPr>
        <w:t>)</w:t>
      </w:r>
      <w:r w:rsidR="0024413A">
        <w:rPr>
          <w:b/>
        </w:rPr>
        <w:t xml:space="preserve"> WG</w:t>
      </w:r>
    </w:p>
    <w:p w14:paraId="705E4288" w14:textId="74BCD89E" w:rsidR="00AA3346" w:rsidRPr="0024413A" w:rsidRDefault="00AA3346" w:rsidP="0008636F">
      <w:pPr>
        <w:spacing w:after="0"/>
        <w:ind w:left="284"/>
      </w:pPr>
      <w:r w:rsidRPr="0024413A">
        <w:t>Gill Kelleher (SPECIFC) and Hanae Chauvaud de Rochefort</w:t>
      </w:r>
      <w:r w:rsidR="0024413A" w:rsidRPr="0024413A">
        <w:t xml:space="preserve"> (Association for Decentralised Energy)</w:t>
      </w:r>
    </w:p>
    <w:p w14:paraId="4452CBB9" w14:textId="3B26101A" w:rsidR="0024413A" w:rsidRDefault="00535C08" w:rsidP="0024413A">
      <w:pPr>
        <w:ind w:left="284"/>
      </w:pPr>
      <w:hyperlink r:id="rId14" w:history="1">
        <w:r w:rsidR="0024413A" w:rsidRPr="00B04BA0">
          <w:rPr>
            <w:rStyle w:val="Hyperlink"/>
          </w:rPr>
          <w:t>hanae.derochefort@theade.co.uk</w:t>
        </w:r>
      </w:hyperlink>
      <w:r w:rsidR="0008636F">
        <w:t xml:space="preserve">   </w:t>
      </w:r>
      <w:hyperlink r:id="rId15" w:history="1">
        <w:r w:rsidR="0008636F" w:rsidRPr="00B04BA0">
          <w:rPr>
            <w:rStyle w:val="Hyperlink"/>
          </w:rPr>
          <w:t>Gill.Kelleher@swansea.ac.uk</w:t>
        </w:r>
      </w:hyperlink>
    </w:p>
    <w:p w14:paraId="6C3E3C6E" w14:textId="77777777" w:rsidR="0024413A" w:rsidRPr="0024413A" w:rsidRDefault="0024413A" w:rsidP="0024413A">
      <w:pPr>
        <w:ind w:left="284"/>
      </w:pPr>
    </w:p>
    <w:p w14:paraId="3B6199A1" w14:textId="5E27F79A" w:rsidR="00DF77FD" w:rsidRDefault="00DF77FD" w:rsidP="0024413A">
      <w:pPr>
        <w:spacing w:after="0"/>
        <w:rPr>
          <w:b/>
        </w:rPr>
      </w:pPr>
      <w:r w:rsidRPr="00DF77FD">
        <w:rPr>
          <w:b/>
        </w:rPr>
        <w:t>Overheating WG</w:t>
      </w:r>
    </w:p>
    <w:p w14:paraId="22F53754" w14:textId="7C80A2A5" w:rsidR="00B2397A" w:rsidRDefault="00BF2DD0" w:rsidP="0008636F">
      <w:pPr>
        <w:spacing w:after="0"/>
        <w:ind w:left="284"/>
      </w:pPr>
      <w:r w:rsidRPr="00BF2DD0">
        <w:t>Dave Bush (BBSA) and Phil Brown (GGF).</w:t>
      </w:r>
    </w:p>
    <w:p w14:paraId="6DEC9544" w14:textId="6041CD8C" w:rsidR="0024413A" w:rsidRDefault="00535C08" w:rsidP="0024413A">
      <w:pPr>
        <w:ind w:left="284"/>
      </w:pPr>
      <w:hyperlink r:id="rId16" w:history="1">
        <w:r w:rsidR="0008636F" w:rsidRPr="00B04BA0">
          <w:rPr>
            <w:rStyle w:val="Hyperlink"/>
          </w:rPr>
          <w:t>dnbushhallmarkblinds@hotmail.com</w:t>
        </w:r>
      </w:hyperlink>
      <w:r w:rsidR="0008636F">
        <w:t xml:space="preserve">   </w:t>
      </w:r>
      <w:hyperlink r:id="rId17" w:history="1">
        <w:r w:rsidR="0008636F" w:rsidRPr="00B04BA0">
          <w:rPr>
            <w:rStyle w:val="Hyperlink"/>
          </w:rPr>
          <w:t>phil.brown@nsg.com</w:t>
        </w:r>
      </w:hyperlink>
    </w:p>
    <w:p w14:paraId="6D1A9C8E" w14:textId="77777777" w:rsidR="0008636F" w:rsidRDefault="0008636F" w:rsidP="0024413A">
      <w:pPr>
        <w:ind w:left="284"/>
      </w:pPr>
    </w:p>
    <w:p w14:paraId="2A4F8EA8" w14:textId="6AD6CBD8" w:rsidR="00DF77FD" w:rsidRDefault="00DF77FD" w:rsidP="0024413A">
      <w:pPr>
        <w:spacing w:after="0"/>
      </w:pPr>
      <w:r w:rsidRPr="00DF77FD">
        <w:rPr>
          <w:b/>
        </w:rPr>
        <w:t>Ventilation and Indoor Air Quality (IAQ) WG</w:t>
      </w:r>
    </w:p>
    <w:p w14:paraId="1E773C0A" w14:textId="2F0D73C6" w:rsidR="00DF77FD" w:rsidRDefault="00BF2DD0" w:rsidP="0008636F">
      <w:pPr>
        <w:spacing w:after="0"/>
        <w:ind w:left="284"/>
      </w:pPr>
      <w:r w:rsidRPr="0024413A">
        <w:t>Nick Howlett (FETA) and Adrian Regueira-Lopez (BEAMA)</w:t>
      </w:r>
    </w:p>
    <w:p w14:paraId="6AF8E7AA" w14:textId="5864AFDD" w:rsidR="00DF77FD" w:rsidRDefault="00535C08" w:rsidP="0008636F">
      <w:pPr>
        <w:ind w:left="284"/>
      </w:pPr>
      <w:hyperlink r:id="rId18" w:history="1">
        <w:r w:rsidR="0008636F" w:rsidRPr="00B04BA0">
          <w:rPr>
            <w:rStyle w:val="Hyperlink"/>
          </w:rPr>
          <w:t>nick.howlett@titon.co.uk</w:t>
        </w:r>
      </w:hyperlink>
      <w:r w:rsidR="0008636F">
        <w:t xml:space="preserve">   </w:t>
      </w:r>
      <w:hyperlink r:id="rId19" w:history="1">
        <w:r w:rsidR="0008636F" w:rsidRPr="00B04BA0">
          <w:rPr>
            <w:rStyle w:val="Hyperlink"/>
          </w:rPr>
          <w:t>adrian.regueira-lopez@beama.org.uk</w:t>
        </w:r>
      </w:hyperlink>
    </w:p>
    <w:p w14:paraId="17A16550" w14:textId="77777777" w:rsidR="0008636F" w:rsidRDefault="0008636F"/>
    <w:p w14:paraId="1F0E839B" w14:textId="77777777" w:rsidR="00590E7D" w:rsidRDefault="00590E7D">
      <w:pPr>
        <w:sectPr w:rsidR="00590E7D">
          <w:footerReference w:type="default" r:id="rId20"/>
          <w:pgSz w:w="11906" w:h="16838"/>
          <w:pgMar w:top="1440" w:right="1440" w:bottom="1440" w:left="1440" w:header="708" w:footer="708" w:gutter="0"/>
          <w:cols w:space="708"/>
          <w:docGrid w:linePitch="360"/>
        </w:sectPr>
      </w:pPr>
    </w:p>
    <w:p w14:paraId="73053989" w14:textId="256A1977" w:rsidR="0024413A" w:rsidRDefault="0024413A" w:rsidP="0024413A">
      <w:pPr>
        <w:jc w:val="center"/>
        <w:rPr>
          <w:b/>
        </w:rPr>
      </w:pPr>
      <w:r>
        <w:rPr>
          <w:b/>
        </w:rPr>
        <w:t>Appendix Two</w:t>
      </w:r>
    </w:p>
    <w:p w14:paraId="2A7D3C39" w14:textId="3352B977" w:rsidR="0024413A" w:rsidRDefault="0024413A" w:rsidP="0024413A">
      <w:pPr>
        <w:jc w:val="center"/>
        <w:rPr>
          <w:b/>
        </w:rPr>
      </w:pPr>
      <w:r>
        <w:rPr>
          <w:b/>
        </w:rPr>
        <w:t>Working Group reporting template</w:t>
      </w:r>
    </w:p>
    <w:p w14:paraId="07A1D0D1" w14:textId="77777777" w:rsidR="00943DBF" w:rsidRPr="00DF77FD" w:rsidRDefault="00943DBF" w:rsidP="0024413A">
      <w:pPr>
        <w:jc w:val="center"/>
        <w:rPr>
          <w:b/>
        </w:rPr>
      </w:pPr>
    </w:p>
    <w:p w14:paraId="5962630E" w14:textId="77777777" w:rsidR="00943DBF" w:rsidRPr="00943DBF" w:rsidRDefault="00943DBF" w:rsidP="00943DBF">
      <w:pPr>
        <w:tabs>
          <w:tab w:val="right" w:pos="9026"/>
        </w:tabs>
        <w:spacing w:after="0" w:line="240" w:lineRule="auto"/>
        <w:ind w:left="1560"/>
        <w:rPr>
          <w:rFonts w:ascii="Arial" w:eastAsia="Calibri" w:hAnsi="Arial" w:cs="Arial"/>
          <w:sz w:val="16"/>
          <w:szCs w:val="20"/>
        </w:rPr>
      </w:pPr>
      <w:r w:rsidRPr="00943DBF">
        <w:rPr>
          <w:rFonts w:ascii="Arial" w:eastAsia="Calibri" w:hAnsi="Arial" w:cs="Arial"/>
          <w:b/>
          <w:color w:val="0000FF"/>
          <w:sz w:val="24"/>
          <w:szCs w:val="20"/>
        </w:rPr>
        <w:t>Industry-led Workstreams for input into SAP 11</w:t>
      </w:r>
      <w:r w:rsidRPr="00943DBF">
        <w:rPr>
          <w:rFonts w:ascii="Arial" w:eastAsia="Calibri" w:hAnsi="Arial" w:cs="Arial"/>
          <w:b/>
          <w:color w:val="0000FF"/>
          <w:sz w:val="24"/>
          <w:szCs w:val="20"/>
        </w:rPr>
        <w:tab/>
      </w:r>
      <w:r w:rsidRPr="00943DBF">
        <w:rPr>
          <w:rFonts w:ascii="Arial" w:eastAsia="Calibri" w:hAnsi="Arial" w:cs="Arial"/>
          <w:sz w:val="16"/>
          <w:szCs w:val="20"/>
        </w:rPr>
        <w:t>Template Rev 1.0</w:t>
      </w:r>
    </w:p>
    <w:p w14:paraId="2E7EE67B" w14:textId="77777777" w:rsidR="00943DBF" w:rsidRPr="00943DBF" w:rsidRDefault="00943DBF" w:rsidP="00943DBF">
      <w:pPr>
        <w:spacing w:after="0" w:line="240" w:lineRule="auto"/>
        <w:rPr>
          <w:rFonts w:ascii="Arial" w:eastAsia="Calibri" w:hAnsi="Arial" w:cs="Arial"/>
          <w:sz w:val="20"/>
          <w:szCs w:val="20"/>
        </w:rPr>
      </w:pPr>
    </w:p>
    <w:p w14:paraId="555CC0B8" w14:textId="77777777" w:rsidR="00943DBF" w:rsidRPr="00943DBF" w:rsidRDefault="00943DBF" w:rsidP="00943DBF">
      <w:pPr>
        <w:spacing w:after="0" w:line="240" w:lineRule="auto"/>
        <w:rPr>
          <w:rFonts w:ascii="Arial" w:eastAsia="Calibri" w:hAnsi="Arial" w:cs="Arial"/>
          <w:sz w:val="20"/>
          <w:szCs w:val="20"/>
        </w:rPr>
      </w:pPr>
    </w:p>
    <w:p w14:paraId="625A29FC" w14:textId="77777777" w:rsidR="00943DBF" w:rsidRPr="00943DBF" w:rsidRDefault="00943DBF" w:rsidP="00943DBF">
      <w:pPr>
        <w:spacing w:after="0" w:line="240" w:lineRule="auto"/>
        <w:rPr>
          <w:rFonts w:ascii="Arial" w:eastAsia="Calibri" w:hAnsi="Arial" w:cs="Arial"/>
          <w:sz w:val="20"/>
          <w:szCs w:val="20"/>
        </w:rPr>
      </w:pPr>
    </w:p>
    <w:p w14:paraId="38098BE7" w14:textId="77777777" w:rsidR="00943DBF" w:rsidRPr="00943DBF" w:rsidRDefault="00943DBF" w:rsidP="00943DBF">
      <w:pPr>
        <w:spacing w:after="0" w:line="240" w:lineRule="auto"/>
        <w:ind w:left="2268" w:hanging="2268"/>
        <w:rPr>
          <w:rFonts w:ascii="Arial" w:eastAsia="Calibri" w:hAnsi="Arial" w:cs="Arial"/>
          <w:b/>
          <w:szCs w:val="20"/>
        </w:rPr>
      </w:pPr>
      <w:r w:rsidRPr="00943DBF">
        <w:rPr>
          <w:rFonts w:ascii="Arial" w:eastAsia="Calibri" w:hAnsi="Arial" w:cs="Arial"/>
          <w:b/>
          <w:szCs w:val="20"/>
        </w:rPr>
        <w:t>Workstream name:</w:t>
      </w:r>
      <w:r w:rsidRPr="00943DBF">
        <w:rPr>
          <w:rFonts w:ascii="Arial" w:eastAsia="Calibri" w:hAnsi="Arial" w:cs="Arial"/>
          <w:b/>
          <w:szCs w:val="20"/>
        </w:rPr>
        <w:tab/>
      </w:r>
      <w:r w:rsidRPr="00943DBF">
        <w:rPr>
          <w:rFonts w:ascii="Arial" w:eastAsia="Calibri" w:hAnsi="Arial" w:cs="Arial"/>
          <w:b/>
          <w:color w:val="FF0000"/>
          <w:szCs w:val="20"/>
        </w:rPr>
        <w:t>xxxxxxxx</w:t>
      </w:r>
    </w:p>
    <w:p w14:paraId="6148F136" w14:textId="77777777" w:rsidR="00943DBF" w:rsidRPr="00943DBF" w:rsidRDefault="00943DBF" w:rsidP="00943DBF">
      <w:pPr>
        <w:spacing w:after="0" w:line="240" w:lineRule="auto"/>
        <w:rPr>
          <w:rFonts w:ascii="Arial" w:eastAsia="Calibri" w:hAnsi="Arial" w:cs="Arial"/>
          <w:sz w:val="20"/>
          <w:szCs w:val="20"/>
        </w:rPr>
      </w:pPr>
    </w:p>
    <w:p w14:paraId="465A8BB8" w14:textId="77777777" w:rsidR="00943DBF" w:rsidRPr="00943DBF" w:rsidRDefault="00943DBF" w:rsidP="00943DBF">
      <w:pPr>
        <w:spacing w:after="0" w:line="240" w:lineRule="auto"/>
        <w:rPr>
          <w:rFonts w:ascii="Arial" w:eastAsia="Calibri" w:hAnsi="Arial" w:cs="Arial"/>
          <w:sz w:val="20"/>
          <w:szCs w:val="20"/>
        </w:rPr>
      </w:pPr>
    </w:p>
    <w:p w14:paraId="1AAEE94A"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Leader / Coleaders name(s) [including contact details]:</w:t>
      </w:r>
    </w:p>
    <w:p w14:paraId="43386E62"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 email: </w:t>
      </w: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phone: </w:t>
      </w:r>
      <w:r w:rsidRPr="00943DBF">
        <w:rPr>
          <w:rFonts w:ascii="Arial" w:eastAsia="Calibri" w:hAnsi="Arial" w:cs="Arial"/>
          <w:color w:val="FF0000"/>
          <w:sz w:val="20"/>
          <w:szCs w:val="20"/>
        </w:rPr>
        <w:t>xxxx</w:t>
      </w:r>
    </w:p>
    <w:p w14:paraId="66EF8FC6"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 email: </w:t>
      </w: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phone: </w:t>
      </w:r>
      <w:r w:rsidRPr="00943DBF">
        <w:rPr>
          <w:rFonts w:ascii="Arial" w:eastAsia="Calibri" w:hAnsi="Arial" w:cs="Arial"/>
          <w:color w:val="FF0000"/>
          <w:sz w:val="20"/>
          <w:szCs w:val="20"/>
        </w:rPr>
        <w:t>xxxx</w:t>
      </w:r>
    </w:p>
    <w:p w14:paraId="0F6B8788" w14:textId="77777777" w:rsidR="00943DBF" w:rsidRPr="00943DBF" w:rsidRDefault="00943DBF" w:rsidP="00943DBF">
      <w:pPr>
        <w:spacing w:after="0" w:line="240" w:lineRule="auto"/>
        <w:rPr>
          <w:rFonts w:ascii="Arial" w:eastAsia="Calibri" w:hAnsi="Arial" w:cs="Arial"/>
          <w:sz w:val="20"/>
          <w:szCs w:val="20"/>
        </w:rPr>
      </w:pPr>
    </w:p>
    <w:p w14:paraId="2B3B35C3"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Members [including contact details]:</w:t>
      </w:r>
    </w:p>
    <w:p w14:paraId="198A4D03"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 email: </w:t>
      </w: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phone: </w:t>
      </w:r>
      <w:r w:rsidRPr="00943DBF">
        <w:rPr>
          <w:rFonts w:ascii="Arial" w:eastAsia="Calibri" w:hAnsi="Arial" w:cs="Arial"/>
          <w:color w:val="FF0000"/>
          <w:sz w:val="20"/>
          <w:szCs w:val="20"/>
        </w:rPr>
        <w:t>xxxx</w:t>
      </w:r>
    </w:p>
    <w:p w14:paraId="69B93764"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 email: </w:t>
      </w: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phone: </w:t>
      </w:r>
      <w:r w:rsidRPr="00943DBF">
        <w:rPr>
          <w:rFonts w:ascii="Arial" w:eastAsia="Calibri" w:hAnsi="Arial" w:cs="Arial"/>
          <w:color w:val="FF0000"/>
          <w:sz w:val="20"/>
          <w:szCs w:val="20"/>
        </w:rPr>
        <w:t>xxxx</w:t>
      </w:r>
    </w:p>
    <w:p w14:paraId="018EE63A" w14:textId="77777777" w:rsidR="00943DBF" w:rsidRPr="00943DBF" w:rsidRDefault="00943DBF" w:rsidP="00943DBF">
      <w:pPr>
        <w:spacing w:after="0" w:line="240" w:lineRule="auto"/>
        <w:rPr>
          <w:rFonts w:ascii="Arial" w:eastAsia="Calibri" w:hAnsi="Arial" w:cs="Arial"/>
          <w:sz w:val="20"/>
          <w:szCs w:val="20"/>
        </w:rPr>
      </w:pPr>
    </w:p>
    <w:p w14:paraId="6222EBF3"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Contributors beyond those listed above [including contact details]:</w:t>
      </w:r>
    </w:p>
    <w:p w14:paraId="70C2C1E9"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 email: </w:t>
      </w: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phone: </w:t>
      </w:r>
      <w:r w:rsidRPr="00943DBF">
        <w:rPr>
          <w:rFonts w:ascii="Arial" w:eastAsia="Calibri" w:hAnsi="Arial" w:cs="Arial"/>
          <w:color w:val="FF0000"/>
          <w:sz w:val="20"/>
          <w:szCs w:val="20"/>
        </w:rPr>
        <w:t>xxxx</w:t>
      </w:r>
    </w:p>
    <w:p w14:paraId="7A95FDE1"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 email: </w:t>
      </w: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phone: </w:t>
      </w:r>
      <w:r w:rsidRPr="00943DBF">
        <w:rPr>
          <w:rFonts w:ascii="Arial" w:eastAsia="Calibri" w:hAnsi="Arial" w:cs="Arial"/>
          <w:color w:val="FF0000"/>
          <w:sz w:val="20"/>
          <w:szCs w:val="20"/>
        </w:rPr>
        <w:t>xxxx</w:t>
      </w:r>
    </w:p>
    <w:p w14:paraId="673992DA"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 email: </w:t>
      </w:r>
      <w:r w:rsidRPr="00943DBF">
        <w:rPr>
          <w:rFonts w:ascii="Arial" w:eastAsia="Calibri" w:hAnsi="Arial" w:cs="Arial"/>
          <w:color w:val="FF0000"/>
          <w:sz w:val="20"/>
          <w:szCs w:val="20"/>
        </w:rPr>
        <w:t xml:space="preserve">xxxx    </w:t>
      </w:r>
      <w:r w:rsidRPr="00943DBF">
        <w:rPr>
          <w:rFonts w:ascii="Arial" w:eastAsia="Calibri" w:hAnsi="Arial" w:cs="Arial"/>
          <w:sz w:val="20"/>
          <w:szCs w:val="20"/>
        </w:rPr>
        <w:t xml:space="preserve">phone: </w:t>
      </w:r>
      <w:r w:rsidRPr="00943DBF">
        <w:rPr>
          <w:rFonts w:ascii="Arial" w:eastAsia="Calibri" w:hAnsi="Arial" w:cs="Arial"/>
          <w:color w:val="FF0000"/>
          <w:sz w:val="20"/>
          <w:szCs w:val="20"/>
        </w:rPr>
        <w:t>xxxx</w:t>
      </w:r>
    </w:p>
    <w:p w14:paraId="26C3A79D" w14:textId="77777777" w:rsidR="00943DBF" w:rsidRPr="00943DBF" w:rsidRDefault="00943DBF" w:rsidP="00943DBF">
      <w:pPr>
        <w:spacing w:after="0" w:line="240" w:lineRule="auto"/>
        <w:rPr>
          <w:rFonts w:ascii="Arial" w:eastAsia="Calibri" w:hAnsi="Arial" w:cs="Arial"/>
          <w:sz w:val="20"/>
          <w:szCs w:val="20"/>
        </w:rPr>
      </w:pPr>
    </w:p>
    <w:p w14:paraId="3B01F386" w14:textId="77777777" w:rsidR="00943DBF" w:rsidRPr="00943DBF" w:rsidRDefault="00943DBF" w:rsidP="00943DBF">
      <w:pPr>
        <w:spacing w:after="0" w:line="240" w:lineRule="auto"/>
        <w:rPr>
          <w:rFonts w:ascii="Arial" w:eastAsia="Calibri" w:hAnsi="Arial" w:cs="Arial"/>
          <w:sz w:val="20"/>
          <w:szCs w:val="20"/>
        </w:rPr>
      </w:pPr>
      <w:r w:rsidRPr="00943DBF">
        <w:rPr>
          <w:rFonts w:ascii="Arial" w:eastAsia="Calibri" w:hAnsi="Arial" w:cs="Arial"/>
          <w:noProof/>
          <w:sz w:val="20"/>
          <w:szCs w:val="20"/>
          <w:lang w:eastAsia="en-GB"/>
        </w:rPr>
        <mc:AlternateContent>
          <mc:Choice Requires="wps">
            <w:drawing>
              <wp:anchor distT="0" distB="0" distL="114300" distR="114300" simplePos="0" relativeHeight="251659264" behindDoc="0" locked="0" layoutInCell="1" allowOverlap="1" wp14:anchorId="36B19816" wp14:editId="56244FD2">
                <wp:simplePos x="0" y="0"/>
                <wp:positionH relativeFrom="column">
                  <wp:posOffset>55438</wp:posOffset>
                </wp:positionH>
                <wp:positionV relativeFrom="paragraph">
                  <wp:posOffset>80148</wp:posOffset>
                </wp:positionV>
                <wp:extent cx="5681455" cy="0"/>
                <wp:effectExtent l="0" t="0" r="14605" b="19050"/>
                <wp:wrapNone/>
                <wp:docPr id="2" name="Straight Connector 2"/>
                <wp:cNvGraphicFramePr/>
                <a:graphic xmlns:a="http://schemas.openxmlformats.org/drawingml/2006/main">
                  <a:graphicData uri="http://schemas.microsoft.com/office/word/2010/wordprocessingShape">
                    <wps:wsp>
                      <wps:cNvCnPr/>
                      <wps:spPr>
                        <a:xfrm flipV="1">
                          <a:off x="0" y="0"/>
                          <a:ext cx="5681455" cy="0"/>
                        </a:xfrm>
                        <a:prstGeom prst="line">
                          <a:avLst/>
                        </a:prstGeom>
                        <a:noFill/>
                        <a:ln w="9525" cap="flat" cmpd="sng" algn="ctr">
                          <a:solidFill>
                            <a:sysClr val="windowText" lastClr="000000"/>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w14:anchorId="61B57C0B"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6.3pt" to="451.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" strokecolor="windowText">
                <v:stroke dashstyle="dash"/>
              </v:line>
            </w:pict>
          </mc:Fallback>
        </mc:AlternateContent>
      </w:r>
    </w:p>
    <w:p w14:paraId="54E82C14" w14:textId="77777777" w:rsidR="00943DBF" w:rsidRPr="00943DBF" w:rsidRDefault="00943DBF" w:rsidP="00943DBF">
      <w:pPr>
        <w:spacing w:after="0" w:line="240" w:lineRule="auto"/>
        <w:rPr>
          <w:rFonts w:ascii="Arial" w:eastAsia="Calibri" w:hAnsi="Arial" w:cs="Arial"/>
          <w:sz w:val="20"/>
          <w:szCs w:val="20"/>
        </w:rPr>
      </w:pPr>
    </w:p>
    <w:p w14:paraId="69EFD148"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Aim / objective:</w:t>
      </w:r>
    </w:p>
    <w:p w14:paraId="303CA514" w14:textId="77777777" w:rsidR="00943DBF" w:rsidRPr="00943DBF" w:rsidRDefault="00943DBF" w:rsidP="00943DBF">
      <w:pPr>
        <w:spacing w:before="60" w:after="0" w:line="240" w:lineRule="auto"/>
        <w:ind w:left="284"/>
        <w:rPr>
          <w:rFonts w:ascii="Arial" w:eastAsia="Calibri" w:hAnsi="Arial" w:cs="Arial"/>
          <w:sz w:val="20"/>
          <w:szCs w:val="20"/>
        </w:rPr>
      </w:pPr>
      <w:r w:rsidRPr="00943DBF">
        <w:rPr>
          <w:rFonts w:ascii="Arial" w:eastAsia="Calibri" w:hAnsi="Arial" w:cs="Arial"/>
          <w:sz w:val="20"/>
          <w:szCs w:val="20"/>
        </w:rPr>
        <w:t>&lt;</w:t>
      </w:r>
      <w:r w:rsidRPr="00943DBF">
        <w:rPr>
          <w:rFonts w:ascii="Arial" w:eastAsia="Calibri" w:hAnsi="Arial" w:cs="Arial"/>
          <w:i/>
          <w:sz w:val="20"/>
          <w:szCs w:val="20"/>
        </w:rPr>
        <w:t>state the Workstream’s specific objectives, rather than the 3 ‘main objectives’ as set by the SAPIF team (BRE / Robust Details</w:t>
      </w:r>
      <w:r w:rsidRPr="00943DBF">
        <w:rPr>
          <w:rFonts w:ascii="Arial" w:eastAsia="Calibri" w:hAnsi="Arial" w:cs="Arial"/>
          <w:sz w:val="20"/>
          <w:szCs w:val="20"/>
        </w:rPr>
        <w:t>)&gt;</w:t>
      </w:r>
    </w:p>
    <w:p w14:paraId="2195B5A7" w14:textId="77777777" w:rsidR="00943DBF" w:rsidRPr="00943DBF" w:rsidRDefault="00943DBF" w:rsidP="00943DBF">
      <w:pPr>
        <w:spacing w:after="0" w:line="240" w:lineRule="auto"/>
        <w:rPr>
          <w:rFonts w:ascii="Arial" w:eastAsia="Calibri" w:hAnsi="Arial" w:cs="Arial"/>
          <w:sz w:val="20"/>
          <w:szCs w:val="20"/>
        </w:rPr>
      </w:pPr>
    </w:p>
    <w:p w14:paraId="076682CA" w14:textId="77777777" w:rsidR="00943DBF" w:rsidRPr="00943DBF" w:rsidRDefault="00943DBF" w:rsidP="00943DBF">
      <w:pPr>
        <w:spacing w:after="0" w:line="240" w:lineRule="auto"/>
        <w:rPr>
          <w:rFonts w:ascii="Arial" w:eastAsia="Calibri" w:hAnsi="Arial" w:cs="Arial"/>
          <w:sz w:val="20"/>
          <w:szCs w:val="20"/>
        </w:rPr>
      </w:pPr>
    </w:p>
    <w:p w14:paraId="02B43EED"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Scope of the Workstream:</w:t>
      </w:r>
    </w:p>
    <w:p w14:paraId="57DEBEC5" w14:textId="77777777" w:rsidR="00943DBF" w:rsidRPr="00943DBF" w:rsidRDefault="00943DBF" w:rsidP="00943DBF">
      <w:pPr>
        <w:spacing w:before="60" w:after="0" w:line="240" w:lineRule="auto"/>
        <w:ind w:left="284"/>
        <w:rPr>
          <w:rFonts w:ascii="Arial" w:eastAsia="Calibri" w:hAnsi="Arial" w:cs="Arial"/>
          <w:i/>
          <w:sz w:val="20"/>
          <w:szCs w:val="20"/>
        </w:rPr>
      </w:pPr>
      <w:r w:rsidRPr="00943DBF">
        <w:rPr>
          <w:rFonts w:ascii="Arial" w:eastAsia="Calibri" w:hAnsi="Arial" w:cs="Arial"/>
          <w:i/>
          <w:sz w:val="20"/>
          <w:szCs w:val="20"/>
        </w:rPr>
        <w:t>&lt;also state aspects that are out of scope to ensure clarify&gt;</w:t>
      </w:r>
    </w:p>
    <w:p w14:paraId="17498003" w14:textId="77777777" w:rsidR="00943DBF" w:rsidRPr="00943DBF" w:rsidRDefault="00943DBF" w:rsidP="00943DBF">
      <w:pPr>
        <w:spacing w:after="0" w:line="240" w:lineRule="auto"/>
        <w:rPr>
          <w:rFonts w:ascii="Arial" w:eastAsia="Calibri" w:hAnsi="Arial" w:cs="Arial"/>
          <w:sz w:val="20"/>
          <w:szCs w:val="20"/>
        </w:rPr>
      </w:pPr>
    </w:p>
    <w:p w14:paraId="79C0A18B" w14:textId="77777777" w:rsidR="00943DBF" w:rsidRPr="00943DBF" w:rsidRDefault="00943DBF" w:rsidP="00943DBF">
      <w:pPr>
        <w:spacing w:after="0" w:line="240" w:lineRule="auto"/>
        <w:rPr>
          <w:rFonts w:ascii="Arial" w:eastAsia="Calibri" w:hAnsi="Arial" w:cs="Arial"/>
          <w:sz w:val="20"/>
          <w:szCs w:val="20"/>
        </w:rPr>
      </w:pPr>
      <w:r w:rsidRPr="00943DBF">
        <w:rPr>
          <w:rFonts w:ascii="Arial" w:eastAsia="Calibri" w:hAnsi="Arial" w:cs="Arial"/>
          <w:noProof/>
          <w:sz w:val="20"/>
          <w:szCs w:val="20"/>
          <w:lang w:eastAsia="en-GB"/>
        </w:rPr>
        <mc:AlternateContent>
          <mc:Choice Requires="wps">
            <w:drawing>
              <wp:anchor distT="0" distB="0" distL="114300" distR="114300" simplePos="0" relativeHeight="251660288" behindDoc="0" locked="0" layoutInCell="1" allowOverlap="1" wp14:anchorId="4A16FE3C" wp14:editId="6F24208E">
                <wp:simplePos x="0" y="0"/>
                <wp:positionH relativeFrom="column">
                  <wp:posOffset>55438</wp:posOffset>
                </wp:positionH>
                <wp:positionV relativeFrom="paragraph">
                  <wp:posOffset>82550</wp:posOffset>
                </wp:positionV>
                <wp:extent cx="5681455" cy="0"/>
                <wp:effectExtent l="0" t="0" r="14605" b="19050"/>
                <wp:wrapNone/>
                <wp:docPr id="4" name="Straight Connector 4"/>
                <wp:cNvGraphicFramePr/>
                <a:graphic xmlns:a="http://schemas.openxmlformats.org/drawingml/2006/main">
                  <a:graphicData uri="http://schemas.microsoft.com/office/word/2010/wordprocessingShape">
                    <wps:wsp>
                      <wps:cNvCnPr/>
                      <wps:spPr>
                        <a:xfrm flipV="1">
                          <a:off x="0" y="0"/>
                          <a:ext cx="5681455" cy="0"/>
                        </a:xfrm>
                        <a:prstGeom prst="line">
                          <a:avLst/>
                        </a:prstGeom>
                        <a:noFill/>
                        <a:ln w="9525" cap="flat" cmpd="sng" algn="ctr">
                          <a:solidFill>
                            <a:sysClr val="windowText" lastClr="000000"/>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w14:anchorId="37A34706" id="Straight Connector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6.5pt" to="451.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" strokecolor="windowText">
                <v:stroke dashstyle="dash"/>
              </v:line>
            </w:pict>
          </mc:Fallback>
        </mc:AlternateContent>
      </w:r>
    </w:p>
    <w:p w14:paraId="6E024303" w14:textId="77777777" w:rsidR="00943DBF" w:rsidRPr="00943DBF" w:rsidRDefault="00943DBF" w:rsidP="00943DBF">
      <w:pPr>
        <w:spacing w:after="0" w:line="240" w:lineRule="auto"/>
        <w:rPr>
          <w:rFonts w:ascii="Arial" w:eastAsia="Calibri" w:hAnsi="Arial" w:cs="Arial"/>
          <w:sz w:val="20"/>
          <w:szCs w:val="20"/>
        </w:rPr>
      </w:pPr>
    </w:p>
    <w:p w14:paraId="67D1AB1F"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Project plan:</w:t>
      </w:r>
    </w:p>
    <w:p w14:paraId="719EA6CA" w14:textId="77777777" w:rsidR="00943DBF" w:rsidRPr="00943DBF" w:rsidRDefault="00943DBF" w:rsidP="00943DBF">
      <w:pPr>
        <w:spacing w:before="60" w:after="0" w:line="240" w:lineRule="auto"/>
        <w:ind w:left="284"/>
        <w:rPr>
          <w:rFonts w:ascii="Arial" w:eastAsia="Calibri" w:hAnsi="Arial" w:cs="Arial"/>
          <w:i/>
          <w:sz w:val="20"/>
          <w:szCs w:val="20"/>
        </w:rPr>
      </w:pPr>
      <w:r w:rsidRPr="00943DBF">
        <w:rPr>
          <w:rFonts w:ascii="Arial" w:eastAsia="Calibri" w:hAnsi="Arial" w:cs="Arial"/>
          <w:i/>
          <w:sz w:val="20"/>
          <w:szCs w:val="20"/>
        </w:rPr>
        <w:t>&lt;insert or describe in high level term, including key milestones&gt;</w:t>
      </w:r>
    </w:p>
    <w:p w14:paraId="6E718E1D" w14:textId="77777777" w:rsidR="00943DBF" w:rsidRPr="00943DBF" w:rsidRDefault="00943DBF" w:rsidP="00943DBF">
      <w:pPr>
        <w:spacing w:after="0" w:line="240" w:lineRule="auto"/>
        <w:rPr>
          <w:rFonts w:ascii="Arial" w:eastAsia="Calibri" w:hAnsi="Arial" w:cs="Arial"/>
          <w:sz w:val="20"/>
          <w:szCs w:val="20"/>
        </w:rPr>
      </w:pPr>
    </w:p>
    <w:p w14:paraId="1565DCC2" w14:textId="77777777" w:rsidR="00943DBF" w:rsidRPr="00943DBF" w:rsidRDefault="00943DBF" w:rsidP="00943DBF">
      <w:pPr>
        <w:spacing w:after="0" w:line="240" w:lineRule="auto"/>
        <w:ind w:left="284"/>
        <w:rPr>
          <w:rFonts w:ascii="Arial" w:eastAsia="Calibri" w:hAnsi="Arial" w:cs="Arial"/>
          <w:sz w:val="20"/>
          <w:szCs w:val="20"/>
        </w:rPr>
      </w:pPr>
      <w:r w:rsidRPr="00943DBF">
        <w:rPr>
          <w:rFonts w:ascii="Arial" w:eastAsia="Calibri" w:hAnsi="Arial" w:cs="Arial"/>
          <w:sz w:val="20"/>
          <w:szCs w:val="20"/>
        </w:rPr>
        <w:t>Note Complete date is end of 2020 Q1</w:t>
      </w:r>
    </w:p>
    <w:p w14:paraId="7FD2B971" w14:textId="77777777" w:rsidR="00943DBF" w:rsidRPr="00943DBF" w:rsidRDefault="00943DBF" w:rsidP="00943DBF">
      <w:pPr>
        <w:spacing w:after="0" w:line="240" w:lineRule="auto"/>
        <w:rPr>
          <w:rFonts w:ascii="Arial" w:eastAsia="Calibri" w:hAnsi="Arial" w:cs="Arial"/>
          <w:sz w:val="20"/>
          <w:szCs w:val="20"/>
        </w:rPr>
      </w:pPr>
    </w:p>
    <w:p w14:paraId="52212261" w14:textId="77777777" w:rsidR="00943DBF" w:rsidRPr="00943DBF" w:rsidRDefault="00943DBF" w:rsidP="00943DBF">
      <w:pPr>
        <w:spacing w:after="0" w:line="240" w:lineRule="auto"/>
        <w:rPr>
          <w:rFonts w:ascii="Arial" w:eastAsia="Calibri" w:hAnsi="Arial" w:cs="Arial"/>
          <w:sz w:val="20"/>
          <w:szCs w:val="20"/>
        </w:rPr>
      </w:pPr>
      <w:r w:rsidRPr="00943DBF">
        <w:rPr>
          <w:rFonts w:ascii="Arial" w:eastAsia="Calibri" w:hAnsi="Arial" w:cs="Arial"/>
          <w:noProof/>
          <w:sz w:val="20"/>
          <w:szCs w:val="20"/>
          <w:lang w:eastAsia="en-GB"/>
        </w:rPr>
        <mc:AlternateContent>
          <mc:Choice Requires="wps">
            <w:drawing>
              <wp:anchor distT="0" distB="0" distL="114300" distR="114300" simplePos="0" relativeHeight="251661312" behindDoc="0" locked="0" layoutInCell="1" allowOverlap="1" wp14:anchorId="5801E2D8" wp14:editId="5B684AAA">
                <wp:simplePos x="0" y="0"/>
                <wp:positionH relativeFrom="column">
                  <wp:posOffset>54803</wp:posOffset>
                </wp:positionH>
                <wp:positionV relativeFrom="paragraph">
                  <wp:posOffset>109220</wp:posOffset>
                </wp:positionV>
                <wp:extent cx="5681455" cy="0"/>
                <wp:effectExtent l="0" t="0" r="14605" b="19050"/>
                <wp:wrapNone/>
                <wp:docPr id="5" name="Straight Connector 5"/>
                <wp:cNvGraphicFramePr/>
                <a:graphic xmlns:a="http://schemas.openxmlformats.org/drawingml/2006/main">
                  <a:graphicData uri="http://schemas.microsoft.com/office/word/2010/wordprocessingShape">
                    <wps:wsp>
                      <wps:cNvCnPr/>
                      <wps:spPr>
                        <a:xfrm flipV="1">
                          <a:off x="0" y="0"/>
                          <a:ext cx="5681455" cy="0"/>
                        </a:xfrm>
                        <a:prstGeom prst="line">
                          <a:avLst/>
                        </a:prstGeom>
                        <a:noFill/>
                        <a:ln w="9525" cap="flat" cmpd="sng" algn="ctr">
                          <a:solidFill>
                            <a:sysClr val="windowText" lastClr="000000"/>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w14:anchorId="3CC1FC82"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8.6pt" to="451.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" strokecolor="windowText">
                <v:stroke dashstyle="dash"/>
              </v:line>
            </w:pict>
          </mc:Fallback>
        </mc:AlternateContent>
      </w:r>
    </w:p>
    <w:p w14:paraId="5C30C6AB" w14:textId="77777777" w:rsidR="00943DBF" w:rsidRPr="00943DBF" w:rsidRDefault="00943DBF" w:rsidP="00943DBF">
      <w:pPr>
        <w:spacing w:after="0" w:line="240" w:lineRule="auto"/>
        <w:rPr>
          <w:rFonts w:ascii="Arial" w:eastAsia="Calibri" w:hAnsi="Arial" w:cs="Arial"/>
          <w:sz w:val="20"/>
          <w:szCs w:val="20"/>
        </w:rPr>
      </w:pPr>
    </w:p>
    <w:p w14:paraId="56426962"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Progress summary to date:</w:t>
      </w:r>
    </w:p>
    <w:p w14:paraId="4CD1B795"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xxxxxx</w:t>
      </w:r>
    </w:p>
    <w:p w14:paraId="247CA6F2" w14:textId="77777777" w:rsidR="00943DBF" w:rsidRPr="00943DBF" w:rsidRDefault="00943DBF" w:rsidP="00943DBF">
      <w:pPr>
        <w:spacing w:after="0" w:line="240" w:lineRule="auto"/>
        <w:rPr>
          <w:rFonts w:ascii="Arial" w:eastAsia="Calibri" w:hAnsi="Arial" w:cs="Arial"/>
          <w:sz w:val="20"/>
          <w:szCs w:val="20"/>
        </w:rPr>
      </w:pPr>
    </w:p>
    <w:p w14:paraId="5D1D6742" w14:textId="77777777" w:rsidR="00943DBF" w:rsidRPr="00943DBF" w:rsidRDefault="00943DBF" w:rsidP="00943DBF">
      <w:pPr>
        <w:spacing w:after="0" w:line="240" w:lineRule="auto"/>
        <w:rPr>
          <w:rFonts w:ascii="Arial" w:eastAsia="Calibri" w:hAnsi="Arial" w:cs="Arial"/>
          <w:sz w:val="20"/>
          <w:szCs w:val="20"/>
        </w:rPr>
      </w:pPr>
    </w:p>
    <w:p w14:paraId="4C0F248B"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Immediate next actions:</w:t>
      </w:r>
    </w:p>
    <w:p w14:paraId="7BF9D2F7" w14:textId="77777777" w:rsidR="00943DBF" w:rsidRPr="00943DBF" w:rsidRDefault="00943DBF" w:rsidP="00943DBF">
      <w:pPr>
        <w:spacing w:before="60" w:after="0" w:line="240" w:lineRule="auto"/>
        <w:ind w:left="284"/>
        <w:rPr>
          <w:rFonts w:ascii="Arial" w:eastAsia="Calibri" w:hAnsi="Arial" w:cs="Arial"/>
          <w:color w:val="FF0000"/>
          <w:sz w:val="20"/>
          <w:szCs w:val="20"/>
        </w:rPr>
      </w:pPr>
      <w:r w:rsidRPr="00943DBF">
        <w:rPr>
          <w:rFonts w:ascii="Arial" w:eastAsia="Calibri" w:hAnsi="Arial" w:cs="Arial"/>
          <w:color w:val="FF0000"/>
          <w:sz w:val="20"/>
          <w:szCs w:val="20"/>
        </w:rPr>
        <w:t>xxxxxx</w:t>
      </w:r>
    </w:p>
    <w:p w14:paraId="3A1F5234" w14:textId="77777777" w:rsidR="00943DBF" w:rsidRPr="00943DBF" w:rsidRDefault="00943DBF" w:rsidP="00943DBF">
      <w:pPr>
        <w:spacing w:after="0" w:line="240" w:lineRule="auto"/>
        <w:rPr>
          <w:rFonts w:ascii="Arial" w:eastAsia="Calibri" w:hAnsi="Arial" w:cs="Arial"/>
          <w:sz w:val="20"/>
          <w:szCs w:val="20"/>
        </w:rPr>
      </w:pPr>
    </w:p>
    <w:p w14:paraId="5EA1741F" w14:textId="77777777" w:rsidR="00943DBF" w:rsidRPr="00943DBF" w:rsidRDefault="00943DBF" w:rsidP="00943DBF">
      <w:pPr>
        <w:spacing w:after="0" w:line="240" w:lineRule="auto"/>
        <w:rPr>
          <w:rFonts w:ascii="Arial" w:eastAsia="Calibri" w:hAnsi="Arial" w:cs="Arial"/>
          <w:sz w:val="20"/>
          <w:szCs w:val="20"/>
        </w:rPr>
      </w:pPr>
    </w:p>
    <w:p w14:paraId="72F0C44B"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Roadblocks / barriers:</w:t>
      </w:r>
    </w:p>
    <w:p w14:paraId="19A754D4" w14:textId="77777777" w:rsidR="00943DBF" w:rsidRPr="00943DBF" w:rsidRDefault="00943DBF" w:rsidP="00943DBF">
      <w:pPr>
        <w:spacing w:before="60" w:after="0" w:line="240" w:lineRule="auto"/>
        <w:ind w:left="284"/>
        <w:rPr>
          <w:rFonts w:ascii="Arial" w:eastAsia="Calibri" w:hAnsi="Arial" w:cs="Arial"/>
          <w:i/>
          <w:sz w:val="20"/>
          <w:szCs w:val="20"/>
        </w:rPr>
      </w:pPr>
      <w:r w:rsidRPr="00943DBF">
        <w:rPr>
          <w:rFonts w:ascii="Arial" w:eastAsia="Calibri" w:hAnsi="Arial" w:cs="Arial"/>
          <w:i/>
          <w:sz w:val="20"/>
          <w:szCs w:val="20"/>
        </w:rPr>
        <w:t>&lt;describe them.  Who can assist with a resolution?&gt;</w:t>
      </w:r>
    </w:p>
    <w:p w14:paraId="436E0BED" w14:textId="77777777" w:rsidR="00943DBF" w:rsidRPr="00943DBF" w:rsidRDefault="00943DBF" w:rsidP="00943DBF">
      <w:pPr>
        <w:spacing w:after="0" w:line="240" w:lineRule="auto"/>
        <w:rPr>
          <w:rFonts w:ascii="Arial" w:eastAsia="Calibri" w:hAnsi="Arial" w:cs="Arial"/>
          <w:sz w:val="20"/>
          <w:szCs w:val="20"/>
        </w:rPr>
      </w:pPr>
    </w:p>
    <w:p w14:paraId="6FCC64CD" w14:textId="77777777" w:rsidR="00943DBF" w:rsidRPr="00943DBF" w:rsidRDefault="00943DBF" w:rsidP="00943DBF">
      <w:pPr>
        <w:spacing w:after="0" w:line="240" w:lineRule="auto"/>
        <w:rPr>
          <w:rFonts w:ascii="Arial" w:eastAsia="Calibri" w:hAnsi="Arial" w:cs="Arial"/>
          <w:sz w:val="20"/>
          <w:szCs w:val="20"/>
        </w:rPr>
      </w:pPr>
      <w:r w:rsidRPr="00943DBF">
        <w:rPr>
          <w:rFonts w:ascii="Arial" w:eastAsia="Calibri" w:hAnsi="Arial" w:cs="Arial"/>
          <w:noProof/>
          <w:sz w:val="20"/>
          <w:szCs w:val="20"/>
          <w:lang w:eastAsia="en-GB"/>
        </w:rPr>
        <mc:AlternateContent>
          <mc:Choice Requires="wps">
            <w:drawing>
              <wp:anchor distT="0" distB="0" distL="114300" distR="114300" simplePos="0" relativeHeight="251662336" behindDoc="0" locked="0" layoutInCell="1" allowOverlap="1" wp14:anchorId="4B053F90" wp14:editId="23644F0E">
                <wp:simplePos x="0" y="0"/>
                <wp:positionH relativeFrom="column">
                  <wp:posOffset>54610</wp:posOffset>
                </wp:positionH>
                <wp:positionV relativeFrom="paragraph">
                  <wp:posOffset>97479</wp:posOffset>
                </wp:positionV>
                <wp:extent cx="5681455" cy="0"/>
                <wp:effectExtent l="0" t="0" r="14605" b="19050"/>
                <wp:wrapNone/>
                <wp:docPr id="3" name="Straight Connector 3"/>
                <wp:cNvGraphicFramePr/>
                <a:graphic xmlns:a="http://schemas.openxmlformats.org/drawingml/2006/main">
                  <a:graphicData uri="http://schemas.microsoft.com/office/word/2010/wordprocessingShape">
                    <wps:wsp>
                      <wps:cNvCnPr/>
                      <wps:spPr>
                        <a:xfrm flipV="1">
                          <a:off x="0" y="0"/>
                          <a:ext cx="5681455" cy="0"/>
                        </a:xfrm>
                        <a:prstGeom prst="line">
                          <a:avLst/>
                        </a:prstGeom>
                        <a:noFill/>
                        <a:ln w="9525" cap="flat" cmpd="sng" algn="ctr">
                          <a:solidFill>
                            <a:sysClr val="windowText" lastClr="000000"/>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w14:anchorId="7A2C233F" id="Straight Connector 3"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7.7pt" to="451.6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" strokecolor="windowText">
                <v:stroke dashstyle="dash"/>
              </v:line>
            </w:pict>
          </mc:Fallback>
        </mc:AlternateContent>
      </w:r>
    </w:p>
    <w:p w14:paraId="049AB84B" w14:textId="49777B31" w:rsidR="00943DBF" w:rsidRDefault="00943DBF" w:rsidP="00943DBF">
      <w:pPr>
        <w:spacing w:after="0" w:line="240" w:lineRule="auto"/>
        <w:rPr>
          <w:rFonts w:ascii="Arial" w:eastAsia="Calibri" w:hAnsi="Arial" w:cs="Arial"/>
          <w:sz w:val="20"/>
          <w:szCs w:val="20"/>
        </w:rPr>
      </w:pPr>
    </w:p>
    <w:p w14:paraId="07BDF553" w14:textId="77777777" w:rsidR="00943DBF" w:rsidRPr="00943DBF" w:rsidRDefault="00943DBF" w:rsidP="00943DBF">
      <w:pPr>
        <w:spacing w:after="0" w:line="240" w:lineRule="auto"/>
        <w:rPr>
          <w:rFonts w:ascii="Arial" w:eastAsia="Calibri" w:hAnsi="Arial" w:cs="Arial"/>
          <w:sz w:val="20"/>
          <w:szCs w:val="20"/>
        </w:rPr>
      </w:pPr>
    </w:p>
    <w:p w14:paraId="3E9CC0B4" w14:textId="77777777" w:rsidR="00943DBF" w:rsidRPr="00943DBF" w:rsidRDefault="00943DBF" w:rsidP="00943DBF">
      <w:pPr>
        <w:spacing w:after="0" w:line="240" w:lineRule="auto"/>
        <w:rPr>
          <w:rFonts w:ascii="Arial" w:eastAsia="Calibri" w:hAnsi="Arial" w:cs="Arial"/>
          <w:b/>
          <w:sz w:val="20"/>
          <w:szCs w:val="20"/>
        </w:rPr>
      </w:pPr>
      <w:r w:rsidRPr="00943DBF">
        <w:rPr>
          <w:rFonts w:ascii="Arial" w:eastAsia="Calibri" w:hAnsi="Arial" w:cs="Arial"/>
          <w:b/>
          <w:sz w:val="20"/>
          <w:szCs w:val="20"/>
        </w:rPr>
        <w:t>Overall initiative objectives (applicable to all Workstreams)</w:t>
      </w:r>
    </w:p>
    <w:p w14:paraId="1E99A0B8" w14:textId="77777777" w:rsidR="00943DBF" w:rsidRPr="00943DBF" w:rsidRDefault="00943DBF" w:rsidP="00681D53">
      <w:pPr>
        <w:spacing w:before="120" w:after="0" w:line="240" w:lineRule="auto"/>
        <w:ind w:left="568" w:hanging="284"/>
        <w:rPr>
          <w:rFonts w:ascii="Arial" w:eastAsia="Calibri" w:hAnsi="Arial" w:cs="Arial"/>
          <w:sz w:val="20"/>
          <w:szCs w:val="20"/>
        </w:rPr>
      </w:pPr>
      <w:r w:rsidRPr="00943DBF">
        <w:rPr>
          <w:rFonts w:ascii="Arial" w:eastAsia="Calibri" w:hAnsi="Arial" w:cs="Arial"/>
          <w:sz w:val="20"/>
          <w:szCs w:val="20"/>
        </w:rPr>
        <w:t>1.</w:t>
      </w:r>
      <w:r w:rsidRPr="00943DBF">
        <w:rPr>
          <w:rFonts w:ascii="Arial" w:eastAsia="Calibri" w:hAnsi="Arial" w:cs="Arial"/>
          <w:sz w:val="20"/>
          <w:szCs w:val="20"/>
        </w:rPr>
        <w:tab/>
        <w:t>To establish the state of the art, sources of information and basic explanations of the technologies/systems expected to be mature in the mid-2020s.</w:t>
      </w:r>
    </w:p>
    <w:p w14:paraId="06B778D5" w14:textId="77777777" w:rsidR="00943DBF" w:rsidRPr="00943DBF" w:rsidRDefault="00943DBF" w:rsidP="00681D53">
      <w:pPr>
        <w:spacing w:before="120" w:after="0" w:line="240" w:lineRule="auto"/>
        <w:ind w:left="568" w:hanging="284"/>
        <w:rPr>
          <w:rFonts w:ascii="Arial" w:eastAsia="Calibri" w:hAnsi="Arial" w:cs="Arial"/>
          <w:sz w:val="20"/>
          <w:szCs w:val="20"/>
        </w:rPr>
      </w:pPr>
      <w:r w:rsidRPr="00943DBF">
        <w:rPr>
          <w:rFonts w:ascii="Arial" w:eastAsia="Calibri" w:hAnsi="Arial" w:cs="Arial"/>
          <w:sz w:val="20"/>
          <w:szCs w:val="20"/>
        </w:rPr>
        <w:t>2.</w:t>
      </w:r>
      <w:r w:rsidRPr="00943DBF">
        <w:rPr>
          <w:rFonts w:ascii="Arial" w:eastAsia="Calibri" w:hAnsi="Arial" w:cs="Arial"/>
          <w:sz w:val="20"/>
          <w:szCs w:val="20"/>
        </w:rPr>
        <w:tab/>
        <w:t>To propose some modelling criteria for the performance of the technologies and secondly how compliance could be judged at both product and dwelling level.</w:t>
      </w:r>
    </w:p>
    <w:p w14:paraId="47A32984" w14:textId="77777777" w:rsidR="00943DBF" w:rsidRPr="00943DBF" w:rsidRDefault="00943DBF" w:rsidP="00681D53">
      <w:pPr>
        <w:spacing w:before="120" w:after="0" w:line="240" w:lineRule="auto"/>
        <w:ind w:left="568" w:hanging="284"/>
        <w:rPr>
          <w:rFonts w:ascii="Arial" w:eastAsia="Calibri" w:hAnsi="Arial" w:cs="Arial"/>
          <w:sz w:val="20"/>
          <w:szCs w:val="20"/>
        </w:rPr>
      </w:pPr>
      <w:r w:rsidRPr="00943DBF">
        <w:rPr>
          <w:rFonts w:ascii="Arial" w:eastAsia="Calibri" w:hAnsi="Arial" w:cs="Arial"/>
          <w:sz w:val="20"/>
          <w:szCs w:val="20"/>
        </w:rPr>
        <w:t>3.</w:t>
      </w:r>
      <w:r w:rsidRPr="00943DBF">
        <w:rPr>
          <w:rFonts w:ascii="Arial" w:eastAsia="Calibri" w:hAnsi="Arial" w:cs="Arial"/>
          <w:sz w:val="20"/>
          <w:szCs w:val="20"/>
        </w:rPr>
        <w:tab/>
        <w:t>If government decides to include recognition of the technology or system in SAP11, to work with government and the SAP contractor to develop the details. Note that the inclusion of any technology in a WG does not mean that it will necessarily be included in a future version of SAP.</w:t>
      </w:r>
    </w:p>
    <w:p w14:paraId="597C9840" w14:textId="77777777" w:rsidR="00943DBF" w:rsidRPr="00943DBF" w:rsidRDefault="00943DBF" w:rsidP="00943DBF">
      <w:pPr>
        <w:spacing w:after="0" w:line="240" w:lineRule="auto"/>
        <w:rPr>
          <w:rFonts w:ascii="Arial" w:eastAsia="Calibri" w:hAnsi="Arial" w:cs="Arial"/>
          <w:sz w:val="20"/>
          <w:szCs w:val="20"/>
        </w:rPr>
      </w:pPr>
    </w:p>
    <w:p w14:paraId="1BE9AD4A" w14:textId="77777777" w:rsidR="00943DBF" w:rsidRPr="00943DBF" w:rsidRDefault="00943DBF" w:rsidP="00943DBF">
      <w:pPr>
        <w:spacing w:after="0" w:line="240" w:lineRule="auto"/>
        <w:rPr>
          <w:rFonts w:ascii="Arial" w:eastAsia="Calibri" w:hAnsi="Arial" w:cs="Arial"/>
          <w:sz w:val="20"/>
          <w:szCs w:val="20"/>
        </w:rPr>
      </w:pPr>
    </w:p>
    <w:p w14:paraId="6EA9A1C8" w14:textId="77777777" w:rsidR="00943DBF" w:rsidRPr="00943DBF" w:rsidRDefault="00943DBF" w:rsidP="00943DBF">
      <w:pPr>
        <w:spacing w:after="0" w:line="240" w:lineRule="auto"/>
        <w:jc w:val="center"/>
        <w:rPr>
          <w:rFonts w:ascii="Arial" w:eastAsia="Calibri" w:hAnsi="Arial" w:cs="Arial"/>
          <w:sz w:val="16"/>
          <w:szCs w:val="16"/>
        </w:rPr>
      </w:pPr>
    </w:p>
    <w:p w14:paraId="7CB074CE" w14:textId="77777777" w:rsidR="00943DBF" w:rsidRPr="00943DBF" w:rsidRDefault="00943DBF" w:rsidP="00943DBF">
      <w:pPr>
        <w:spacing w:after="0" w:line="240" w:lineRule="auto"/>
        <w:jc w:val="center"/>
        <w:rPr>
          <w:rFonts w:ascii="Arial" w:eastAsia="Calibri" w:hAnsi="Arial" w:cs="Arial"/>
          <w:sz w:val="16"/>
          <w:szCs w:val="16"/>
        </w:rPr>
      </w:pPr>
    </w:p>
    <w:p w14:paraId="2B26BF88" w14:textId="7E1A040F" w:rsidR="0024413A" w:rsidRDefault="00943DBF" w:rsidP="00943DBF">
      <w:pPr>
        <w:spacing w:after="0" w:line="240" w:lineRule="auto"/>
        <w:jc w:val="center"/>
      </w:pPr>
      <w:r w:rsidRPr="00943DBF">
        <w:rPr>
          <w:rFonts w:ascii="Arial" w:eastAsia="Calibri" w:hAnsi="Arial" w:cs="Times New Roman"/>
          <w:sz w:val="20"/>
          <w:szCs w:val="20"/>
        </w:rPr>
        <w:t>- End -</w:t>
      </w:r>
    </w:p>
    <w:sectPr w:rsidR="0024413A" w:rsidSect="00681D53">
      <w:footerReference w:type="default" r:id="rId21"/>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836A7" w14:textId="77777777" w:rsidR="00535C08" w:rsidRDefault="00535C08" w:rsidP="007006B4">
      <w:pPr>
        <w:spacing w:after="0" w:line="240" w:lineRule="auto"/>
      </w:pPr>
      <w:r>
        <w:separator/>
      </w:r>
    </w:p>
  </w:endnote>
  <w:endnote w:type="continuationSeparator" w:id="0">
    <w:p w14:paraId="3C23BACA" w14:textId="77777777" w:rsidR="00535C08" w:rsidRDefault="00535C08" w:rsidP="00700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80D12" w14:textId="3FEBD366" w:rsidR="007006B4" w:rsidRPr="009A3401" w:rsidRDefault="007006B4" w:rsidP="007006B4">
    <w:pPr>
      <w:pStyle w:val="Footer"/>
      <w:tabs>
        <w:tab w:val="clear" w:pos="4513"/>
        <w:tab w:val="center" w:pos="5245"/>
      </w:tabs>
      <w:rPr>
        <w:rFonts w:cs="Arial"/>
        <w:sz w:val="16"/>
        <w:szCs w:val="16"/>
      </w:rPr>
    </w:pPr>
    <w:r w:rsidRPr="009A3401">
      <w:rPr>
        <w:rFonts w:cs="Arial"/>
        <w:noProof/>
        <w:sz w:val="16"/>
        <w:szCs w:val="16"/>
        <w:lang w:eastAsia="en-GB"/>
      </w:rPr>
      <mc:AlternateContent>
        <mc:Choice Requires="wps">
          <w:drawing>
            <wp:anchor distT="0" distB="0" distL="114300" distR="114300" simplePos="0" relativeHeight="251659264" behindDoc="0" locked="0" layoutInCell="1" allowOverlap="1" wp14:anchorId="475A71F6" wp14:editId="73D2BF1C">
              <wp:simplePos x="0" y="0"/>
              <wp:positionH relativeFrom="column">
                <wp:posOffset>8890</wp:posOffset>
              </wp:positionH>
              <wp:positionV relativeFrom="paragraph">
                <wp:posOffset>-53340</wp:posOffset>
              </wp:positionV>
              <wp:extent cx="58007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80072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6FB96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pt,-4.2pt" to="457.4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" strokecolor="black [3213]" strokeweight=".25pt">
              <v:stroke joinstyle="miter"/>
            </v:line>
          </w:pict>
        </mc:Fallback>
      </mc:AlternateContent>
    </w:r>
    <w:r>
      <w:rPr>
        <w:rFonts w:cs="Arial"/>
        <w:sz w:val="16"/>
        <w:szCs w:val="16"/>
      </w:rPr>
      <w:t>SAPIF – Work Groups’ Terms of Reference</w:t>
    </w:r>
    <w:r w:rsidRPr="009A3401">
      <w:rPr>
        <w:rFonts w:cs="Arial"/>
        <w:sz w:val="16"/>
        <w:szCs w:val="16"/>
      </w:rPr>
      <w:tab/>
    </w:r>
    <w:r w:rsidR="002602B6">
      <w:rPr>
        <w:rFonts w:cs="Arial"/>
        <w:sz w:val="16"/>
        <w:szCs w:val="16"/>
      </w:rPr>
      <w:t>Rev 1.0</w:t>
    </w:r>
    <w:r w:rsidRPr="009A3401">
      <w:rPr>
        <w:rFonts w:cs="Arial"/>
        <w:sz w:val="16"/>
        <w:szCs w:val="16"/>
      </w:rPr>
      <w:tab/>
    </w:r>
    <w:r w:rsidR="00590E7D">
      <w:rPr>
        <w:rFonts w:cs="Arial"/>
        <w:sz w:val="16"/>
        <w:szCs w:val="16"/>
      </w:rPr>
      <w:t>Page</w:t>
    </w:r>
    <w:r w:rsidR="00590E7D" w:rsidRPr="00590E7D">
      <w:rPr>
        <w:rFonts w:cs="Arial"/>
        <w:sz w:val="16"/>
        <w:szCs w:val="16"/>
      </w:rPr>
      <w:t xml:space="preserve"> </w:t>
    </w:r>
    <w:r w:rsidR="00590E7D" w:rsidRPr="00590E7D">
      <w:rPr>
        <w:rFonts w:cs="Arial"/>
        <w:sz w:val="16"/>
        <w:szCs w:val="16"/>
      </w:rPr>
      <w:fldChar w:fldCharType="begin"/>
    </w:r>
    <w:r w:rsidR="00590E7D" w:rsidRPr="00590E7D">
      <w:rPr>
        <w:rFonts w:cs="Arial"/>
        <w:sz w:val="16"/>
        <w:szCs w:val="16"/>
      </w:rPr>
      <w:instrText xml:space="preserve"> PAGE    \* MERGEFORMAT </w:instrText>
    </w:r>
    <w:r w:rsidR="00590E7D" w:rsidRPr="00590E7D">
      <w:rPr>
        <w:rFonts w:cs="Arial"/>
        <w:sz w:val="16"/>
        <w:szCs w:val="16"/>
      </w:rPr>
      <w:fldChar w:fldCharType="separate"/>
    </w:r>
    <w:r w:rsidR="008A71D3">
      <w:rPr>
        <w:rFonts w:cs="Arial"/>
        <w:noProof/>
        <w:sz w:val="16"/>
        <w:szCs w:val="16"/>
      </w:rPr>
      <w:t>1</w:t>
    </w:r>
    <w:r w:rsidR="00590E7D" w:rsidRPr="00590E7D">
      <w:rPr>
        <w:rFonts w:cs="Arial"/>
        <w:sz w:val="16"/>
        <w:szCs w:val="16"/>
      </w:rPr>
      <w:fldChar w:fldCharType="end"/>
    </w:r>
    <w:r w:rsidR="00590E7D">
      <w:rPr>
        <w:rFonts w:cs="Arial"/>
        <w:sz w:val="16"/>
        <w:szCs w:val="16"/>
      </w:rPr>
      <w:t xml:space="preserve"> of </w:t>
    </w:r>
    <w:r w:rsidR="00F7525F">
      <w:rPr>
        <w:rFonts w:cs="Arial"/>
        <w:sz w:val="16"/>
        <w:szCs w:val="16"/>
      </w:rPr>
      <w:fldChar w:fldCharType="begin"/>
    </w:r>
    <w:r w:rsidR="00F7525F">
      <w:rPr>
        <w:rFonts w:cs="Arial"/>
        <w:sz w:val="16"/>
        <w:szCs w:val="16"/>
      </w:rPr>
      <w:instrText xml:space="preserve"> SECTIONPAGES   \* MERGEFORMAT </w:instrText>
    </w:r>
    <w:r w:rsidR="00F7525F">
      <w:rPr>
        <w:rFonts w:cs="Arial"/>
        <w:sz w:val="16"/>
        <w:szCs w:val="16"/>
      </w:rPr>
      <w:fldChar w:fldCharType="separate"/>
    </w:r>
    <w:r w:rsidR="001A2929">
      <w:rPr>
        <w:rFonts w:cs="Arial"/>
        <w:noProof/>
        <w:sz w:val="16"/>
        <w:szCs w:val="16"/>
      </w:rPr>
      <w:t>2</w:t>
    </w:r>
    <w:r w:rsidR="00F7525F">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2D948" w14:textId="1D3F623A" w:rsidR="00590E7D" w:rsidRPr="00F7525F" w:rsidRDefault="00F7525F" w:rsidP="00F7525F">
    <w:pPr>
      <w:pStyle w:val="Footer"/>
    </w:pPr>
    <w:r w:rsidRPr="00F7525F">
      <w:rPr>
        <w:rFonts w:cs="Arial"/>
        <w:noProof/>
        <w:sz w:val="16"/>
        <w:szCs w:val="16"/>
        <w:lang w:eastAsia="en-GB"/>
      </w:rPr>
      <mc:AlternateContent>
        <mc:Choice Requires="wps">
          <w:drawing>
            <wp:anchor distT="0" distB="0" distL="114300" distR="114300" simplePos="0" relativeHeight="251665408" behindDoc="0" locked="0" layoutInCell="1" allowOverlap="1" wp14:anchorId="799FFB35" wp14:editId="0975221C">
              <wp:simplePos x="0" y="0"/>
              <wp:positionH relativeFrom="column">
                <wp:posOffset>8890</wp:posOffset>
              </wp:positionH>
              <wp:positionV relativeFrom="paragraph">
                <wp:posOffset>-53340</wp:posOffset>
              </wp:positionV>
              <wp:extent cx="5800725" cy="0"/>
              <wp:effectExtent l="0" t="0" r="9525" b="19050"/>
              <wp:wrapNone/>
              <wp:docPr id="9" name="Straight Connector 9"/>
              <wp:cNvGraphicFramePr/>
              <a:graphic xmlns:a="http://schemas.openxmlformats.org/drawingml/2006/main">
                <a:graphicData uri="http://schemas.microsoft.com/office/word/2010/wordprocessingShape">
                  <wps:wsp>
                    <wps:cNvCnPr/>
                    <wps:spPr>
                      <a:xfrm>
                        <a:off x="0" y="0"/>
                        <a:ext cx="580072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A7E60C" id="Straight Connector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7pt,-4.2pt" to="457.4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" strokecolor="black [3213]" strokeweight=".25pt">
              <v:stroke joinstyle="miter"/>
            </v:line>
          </w:pict>
        </mc:Fallback>
      </mc:AlternateContent>
    </w:r>
    <w:r w:rsidRPr="00F7525F">
      <w:rPr>
        <w:rFonts w:cs="Arial"/>
        <w:sz w:val="16"/>
        <w:szCs w:val="16"/>
      </w:rPr>
      <w:t>Working Groups’ leaders / CoLeaders</w:t>
    </w:r>
    <w:r w:rsidRPr="00F7525F">
      <w:rPr>
        <w:rFonts w:cs="Arial"/>
        <w:sz w:val="16"/>
        <w:szCs w:val="16"/>
      </w:rPr>
      <w:tab/>
      <w:t>Rev 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BB70D" w14:textId="55F8E75F" w:rsidR="00681D53" w:rsidRPr="009A3401" w:rsidRDefault="00681D53" w:rsidP="007006B4">
    <w:pPr>
      <w:pStyle w:val="Footer"/>
      <w:tabs>
        <w:tab w:val="clear" w:pos="4513"/>
        <w:tab w:val="center" w:pos="5245"/>
      </w:tabs>
      <w:rPr>
        <w:rFonts w:cs="Arial"/>
        <w:sz w:val="16"/>
        <w:szCs w:val="16"/>
      </w:rPr>
    </w:pPr>
    <w:r w:rsidRPr="00681D53">
      <w:rPr>
        <w:rFonts w:cs="Arial"/>
        <w:noProof/>
        <w:color w:val="FF0000"/>
        <w:sz w:val="16"/>
        <w:szCs w:val="16"/>
        <w:lang w:eastAsia="en-GB"/>
      </w:rPr>
      <mc:AlternateContent>
        <mc:Choice Requires="wps">
          <w:drawing>
            <wp:anchor distT="0" distB="0" distL="114300" distR="114300" simplePos="0" relativeHeight="251663360" behindDoc="0" locked="0" layoutInCell="1" allowOverlap="1" wp14:anchorId="60DA2FF5" wp14:editId="2D6EB9B9">
              <wp:simplePos x="0" y="0"/>
              <wp:positionH relativeFrom="column">
                <wp:posOffset>8890</wp:posOffset>
              </wp:positionH>
              <wp:positionV relativeFrom="paragraph">
                <wp:posOffset>-53340</wp:posOffset>
              </wp:positionV>
              <wp:extent cx="5800725" cy="0"/>
              <wp:effectExtent l="0" t="0" r="9525" b="19050"/>
              <wp:wrapNone/>
              <wp:docPr id="8" name="Straight Connector 8"/>
              <wp:cNvGraphicFramePr/>
              <a:graphic xmlns:a="http://schemas.openxmlformats.org/drawingml/2006/main">
                <a:graphicData uri="http://schemas.microsoft.com/office/word/2010/wordprocessingShape">
                  <wps:wsp>
                    <wps:cNvCnPr/>
                    <wps:spPr>
                      <a:xfrm>
                        <a:off x="0" y="0"/>
                        <a:ext cx="580072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0FA597"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pt,-4.2pt" to="457.4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" strokecolor="black [3213]" strokeweight=".25pt">
              <v:stroke joinstyle="miter"/>
            </v:line>
          </w:pict>
        </mc:Fallback>
      </mc:AlternateContent>
    </w:r>
    <w:r w:rsidRPr="00681D53">
      <w:rPr>
        <w:rFonts w:cs="Arial"/>
        <w:color w:val="FF0000"/>
        <w:sz w:val="16"/>
        <w:szCs w:val="16"/>
      </w:rPr>
      <w:t>Xxxx</w:t>
    </w:r>
    <w:r>
      <w:rPr>
        <w:rFonts w:cs="Arial"/>
        <w:sz w:val="16"/>
        <w:szCs w:val="16"/>
      </w:rPr>
      <w:t xml:space="preserve"> Workstream</w:t>
    </w:r>
    <w:r w:rsidRPr="009A3401">
      <w:rPr>
        <w:rFonts w:cs="Arial"/>
        <w:sz w:val="16"/>
        <w:szCs w:val="16"/>
      </w:rPr>
      <w:tab/>
    </w:r>
    <w:r w:rsidRPr="00681D53">
      <w:rPr>
        <w:rFonts w:cs="Arial"/>
        <w:color w:val="FF0000"/>
        <w:sz w:val="16"/>
        <w:szCs w:val="16"/>
      </w:rPr>
      <w:t>Draft / Rev xxx</w:t>
    </w:r>
    <w:r w:rsidRPr="009A3401">
      <w:rPr>
        <w:rFonts w:cs="Arial"/>
        <w:sz w:val="16"/>
        <w:szCs w:val="16"/>
      </w:rPr>
      <w:tab/>
    </w:r>
    <w:r>
      <w:rPr>
        <w:rFonts w:cs="Arial"/>
        <w:sz w:val="16"/>
        <w:szCs w:val="16"/>
      </w:rPr>
      <w:t>Page</w:t>
    </w:r>
    <w:r w:rsidRPr="00590E7D">
      <w:rPr>
        <w:rFonts w:cs="Arial"/>
        <w:sz w:val="16"/>
        <w:szCs w:val="16"/>
      </w:rPr>
      <w:t xml:space="preserve"> </w:t>
    </w:r>
    <w:r w:rsidRPr="00590E7D">
      <w:rPr>
        <w:rFonts w:cs="Arial"/>
        <w:sz w:val="16"/>
        <w:szCs w:val="16"/>
      </w:rPr>
      <w:fldChar w:fldCharType="begin"/>
    </w:r>
    <w:r w:rsidRPr="00590E7D">
      <w:rPr>
        <w:rFonts w:cs="Arial"/>
        <w:sz w:val="16"/>
        <w:szCs w:val="16"/>
      </w:rPr>
      <w:instrText xml:space="preserve"> PAGE    \* MERGEFORMAT </w:instrText>
    </w:r>
    <w:r w:rsidRPr="00590E7D">
      <w:rPr>
        <w:rFonts w:cs="Arial"/>
        <w:sz w:val="16"/>
        <w:szCs w:val="16"/>
      </w:rPr>
      <w:fldChar w:fldCharType="separate"/>
    </w:r>
    <w:r w:rsidR="008A71D3">
      <w:rPr>
        <w:rFonts w:cs="Arial"/>
        <w:noProof/>
        <w:sz w:val="16"/>
        <w:szCs w:val="16"/>
      </w:rPr>
      <w:t>2</w:t>
    </w:r>
    <w:r w:rsidRPr="00590E7D">
      <w:rPr>
        <w:rFonts w:cs="Arial"/>
        <w:sz w:val="16"/>
        <w:szCs w:val="16"/>
      </w:rPr>
      <w:fldChar w:fldCharType="end"/>
    </w:r>
    <w:r>
      <w:rPr>
        <w:rFonts w:cs="Arial"/>
        <w:sz w:val="16"/>
        <w:szCs w:val="16"/>
      </w:rPr>
      <w:t xml:space="preserve"> of </w:t>
    </w:r>
    <w:r w:rsidR="00F7525F">
      <w:rPr>
        <w:rFonts w:cs="Arial"/>
        <w:sz w:val="16"/>
        <w:szCs w:val="16"/>
      </w:rPr>
      <w:fldChar w:fldCharType="begin"/>
    </w:r>
    <w:r w:rsidR="00F7525F">
      <w:rPr>
        <w:rFonts w:cs="Arial"/>
        <w:sz w:val="16"/>
        <w:szCs w:val="16"/>
      </w:rPr>
      <w:instrText xml:space="preserve"> SECTIONPAGES   \* MERGEFORMAT </w:instrText>
    </w:r>
    <w:r w:rsidR="00F7525F">
      <w:rPr>
        <w:rFonts w:cs="Arial"/>
        <w:sz w:val="16"/>
        <w:szCs w:val="16"/>
      </w:rPr>
      <w:fldChar w:fldCharType="separate"/>
    </w:r>
    <w:r w:rsidR="008A71D3">
      <w:rPr>
        <w:rFonts w:cs="Arial"/>
        <w:noProof/>
        <w:sz w:val="16"/>
        <w:szCs w:val="16"/>
      </w:rPr>
      <w:t>2</w:t>
    </w:r>
    <w:r w:rsidR="00F7525F">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4766E" w14:textId="77777777" w:rsidR="00535C08" w:rsidRDefault="00535C08" w:rsidP="007006B4">
      <w:pPr>
        <w:spacing w:after="0" w:line="240" w:lineRule="auto"/>
      </w:pPr>
      <w:r>
        <w:separator/>
      </w:r>
    </w:p>
  </w:footnote>
  <w:footnote w:type="continuationSeparator" w:id="0">
    <w:p w14:paraId="1E12A47A" w14:textId="77777777" w:rsidR="00535C08" w:rsidRDefault="00535C08" w:rsidP="007006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248F6"/>
    <w:multiLevelType w:val="hybridMultilevel"/>
    <w:tmpl w:val="9D344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756202"/>
    <w:multiLevelType w:val="hybridMultilevel"/>
    <w:tmpl w:val="6622C5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64166CA"/>
    <w:multiLevelType w:val="hybridMultilevel"/>
    <w:tmpl w:val="33A0EB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034C8D"/>
    <w:multiLevelType w:val="multilevel"/>
    <w:tmpl w:val="B2FC0AB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7D630215"/>
    <w:multiLevelType w:val="hybridMultilevel"/>
    <w:tmpl w:val="33A0EB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B97"/>
    <w:rsid w:val="0008636F"/>
    <w:rsid w:val="00086C96"/>
    <w:rsid w:val="001538E4"/>
    <w:rsid w:val="001A2929"/>
    <w:rsid w:val="002149EC"/>
    <w:rsid w:val="0024413A"/>
    <w:rsid w:val="002561DF"/>
    <w:rsid w:val="002602B6"/>
    <w:rsid w:val="00270677"/>
    <w:rsid w:val="003803DA"/>
    <w:rsid w:val="004365D9"/>
    <w:rsid w:val="004B5C50"/>
    <w:rsid w:val="004F5EB7"/>
    <w:rsid w:val="00535C08"/>
    <w:rsid w:val="00552B97"/>
    <w:rsid w:val="00567753"/>
    <w:rsid w:val="00590E7D"/>
    <w:rsid w:val="00591951"/>
    <w:rsid w:val="00681D53"/>
    <w:rsid w:val="007006B4"/>
    <w:rsid w:val="00740D89"/>
    <w:rsid w:val="007A03AD"/>
    <w:rsid w:val="008A71D3"/>
    <w:rsid w:val="008E750C"/>
    <w:rsid w:val="00943DBF"/>
    <w:rsid w:val="009A7087"/>
    <w:rsid w:val="00AA3346"/>
    <w:rsid w:val="00AC555B"/>
    <w:rsid w:val="00B2397A"/>
    <w:rsid w:val="00BF2DD0"/>
    <w:rsid w:val="00C56A8E"/>
    <w:rsid w:val="00C87135"/>
    <w:rsid w:val="00D47EB5"/>
    <w:rsid w:val="00DF77FD"/>
    <w:rsid w:val="00E75A1C"/>
    <w:rsid w:val="00F7525F"/>
    <w:rsid w:val="00FA4461"/>
    <w:rsid w:val="00FE09C6"/>
    <w:rsid w:val="00FF45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889AF"/>
  <w15:chartTrackingRefBased/>
  <w15:docId w15:val="{F3711E01-600A-4171-93E4-A1994FCBC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3346"/>
    <w:pPr>
      <w:keepNext/>
      <w:keepLines/>
      <w:numPr>
        <w:numId w:val="5"/>
      </w:numPr>
      <w:tabs>
        <w:tab w:val="left" w:pos="340"/>
      </w:tabs>
      <w:spacing w:after="0" w:line="240" w:lineRule="auto"/>
      <w:outlineLvl w:val="0"/>
    </w:pPr>
    <w:rPr>
      <w:rFonts w:ascii="Arial" w:eastAsiaTheme="majorEastAsia" w:hAnsi="Arial" w:cstheme="majorBidi"/>
      <w:b/>
      <w:sz w:val="20"/>
      <w:szCs w:val="32"/>
    </w:rPr>
  </w:style>
  <w:style w:type="paragraph" w:styleId="Heading2">
    <w:name w:val="heading 2"/>
    <w:basedOn w:val="Normal"/>
    <w:next w:val="Normal"/>
    <w:link w:val="Heading2Char"/>
    <w:uiPriority w:val="9"/>
    <w:unhideWhenUsed/>
    <w:qFormat/>
    <w:rsid w:val="00AA3346"/>
    <w:pPr>
      <w:keepNext/>
      <w:keepLines/>
      <w:numPr>
        <w:ilvl w:val="1"/>
        <w:numId w:val="5"/>
      </w:numPr>
      <w:spacing w:before="120" w:after="0" w:line="240" w:lineRule="auto"/>
      <w:ind w:left="578" w:hanging="578"/>
      <w:outlineLvl w:val="1"/>
    </w:pPr>
    <w:rPr>
      <w:rFonts w:ascii="Arial" w:eastAsiaTheme="majorEastAsia" w:hAnsi="Arial" w:cstheme="majorBidi"/>
      <w:sz w:val="20"/>
      <w:szCs w:val="26"/>
    </w:rPr>
  </w:style>
  <w:style w:type="paragraph" w:styleId="Heading3">
    <w:name w:val="heading 3"/>
    <w:basedOn w:val="Normal"/>
    <w:next w:val="Normal"/>
    <w:link w:val="Heading3Char"/>
    <w:uiPriority w:val="9"/>
    <w:unhideWhenUsed/>
    <w:qFormat/>
    <w:rsid w:val="00AA3346"/>
    <w:pPr>
      <w:numPr>
        <w:ilvl w:val="2"/>
        <w:numId w:val="5"/>
      </w:numPr>
      <w:spacing w:before="120" w:after="0" w:line="240" w:lineRule="auto"/>
      <w:outlineLvl w:val="2"/>
    </w:pPr>
    <w:rPr>
      <w:rFonts w:ascii="Arial" w:eastAsiaTheme="majorEastAsia" w:hAnsi="Arial" w:cstheme="majorBidi"/>
      <w:sz w:val="20"/>
      <w:szCs w:val="24"/>
    </w:rPr>
  </w:style>
  <w:style w:type="paragraph" w:styleId="Heading4">
    <w:name w:val="heading 4"/>
    <w:basedOn w:val="Normal"/>
    <w:next w:val="Normal"/>
    <w:link w:val="Heading4Char"/>
    <w:uiPriority w:val="9"/>
    <w:unhideWhenUsed/>
    <w:qFormat/>
    <w:rsid w:val="00AA3346"/>
    <w:pPr>
      <w:keepNext/>
      <w:keepLines/>
      <w:numPr>
        <w:ilvl w:val="3"/>
        <w:numId w:val="5"/>
      </w:numPr>
      <w:spacing w:before="40" w:after="0" w:line="240" w:lineRule="auto"/>
      <w:outlineLvl w:val="3"/>
    </w:pPr>
    <w:rPr>
      <w:rFonts w:asciiTheme="majorHAnsi" w:eastAsiaTheme="majorEastAsia" w:hAnsiTheme="majorHAnsi" w:cstheme="majorBidi"/>
      <w:i/>
      <w:iCs/>
      <w:color w:val="2E74B5" w:themeColor="accent1" w:themeShade="BF"/>
      <w:sz w:val="20"/>
    </w:rPr>
  </w:style>
  <w:style w:type="paragraph" w:styleId="Heading5">
    <w:name w:val="heading 5"/>
    <w:basedOn w:val="Normal"/>
    <w:next w:val="Normal"/>
    <w:link w:val="Heading5Char"/>
    <w:uiPriority w:val="9"/>
    <w:semiHidden/>
    <w:unhideWhenUsed/>
    <w:qFormat/>
    <w:rsid w:val="00AA3346"/>
    <w:pPr>
      <w:keepNext/>
      <w:keepLines/>
      <w:numPr>
        <w:ilvl w:val="4"/>
        <w:numId w:val="5"/>
      </w:numPr>
      <w:spacing w:before="40" w:after="0" w:line="240" w:lineRule="auto"/>
      <w:outlineLvl w:val="4"/>
    </w:pPr>
    <w:rPr>
      <w:rFonts w:asciiTheme="majorHAnsi" w:eastAsiaTheme="majorEastAsia" w:hAnsiTheme="majorHAnsi" w:cstheme="majorBidi"/>
      <w:color w:val="2E74B5" w:themeColor="accent1" w:themeShade="BF"/>
      <w:sz w:val="20"/>
    </w:rPr>
  </w:style>
  <w:style w:type="paragraph" w:styleId="Heading6">
    <w:name w:val="heading 6"/>
    <w:basedOn w:val="Normal"/>
    <w:next w:val="Normal"/>
    <w:link w:val="Heading6Char"/>
    <w:uiPriority w:val="9"/>
    <w:semiHidden/>
    <w:unhideWhenUsed/>
    <w:qFormat/>
    <w:rsid w:val="00AA3346"/>
    <w:pPr>
      <w:keepNext/>
      <w:keepLines/>
      <w:numPr>
        <w:ilvl w:val="5"/>
        <w:numId w:val="5"/>
      </w:numPr>
      <w:spacing w:before="40" w:after="0" w:line="240" w:lineRule="auto"/>
      <w:outlineLvl w:val="5"/>
    </w:pPr>
    <w:rPr>
      <w:rFonts w:asciiTheme="majorHAnsi" w:eastAsiaTheme="majorEastAsia" w:hAnsiTheme="majorHAnsi" w:cstheme="majorBidi"/>
      <w:color w:val="1F4D78" w:themeColor="accent1" w:themeShade="7F"/>
      <w:sz w:val="20"/>
    </w:rPr>
  </w:style>
  <w:style w:type="paragraph" w:styleId="Heading7">
    <w:name w:val="heading 7"/>
    <w:basedOn w:val="Normal"/>
    <w:next w:val="Normal"/>
    <w:link w:val="Heading7Char"/>
    <w:uiPriority w:val="9"/>
    <w:semiHidden/>
    <w:unhideWhenUsed/>
    <w:qFormat/>
    <w:rsid w:val="00AA3346"/>
    <w:pPr>
      <w:keepNext/>
      <w:keepLines/>
      <w:numPr>
        <w:ilvl w:val="6"/>
        <w:numId w:val="5"/>
      </w:numPr>
      <w:spacing w:before="40" w:after="0" w:line="240" w:lineRule="auto"/>
      <w:outlineLvl w:val="6"/>
    </w:pPr>
    <w:rPr>
      <w:rFonts w:asciiTheme="majorHAnsi" w:eastAsiaTheme="majorEastAsia" w:hAnsiTheme="majorHAnsi" w:cstheme="majorBidi"/>
      <w:i/>
      <w:iCs/>
      <w:color w:val="1F4D78" w:themeColor="accent1" w:themeShade="7F"/>
      <w:sz w:val="20"/>
    </w:rPr>
  </w:style>
  <w:style w:type="paragraph" w:styleId="Heading8">
    <w:name w:val="heading 8"/>
    <w:basedOn w:val="Normal"/>
    <w:next w:val="Normal"/>
    <w:link w:val="Heading8Char"/>
    <w:uiPriority w:val="9"/>
    <w:semiHidden/>
    <w:unhideWhenUsed/>
    <w:qFormat/>
    <w:rsid w:val="00AA3346"/>
    <w:pPr>
      <w:keepNext/>
      <w:keepLines/>
      <w:numPr>
        <w:ilvl w:val="7"/>
        <w:numId w:val="5"/>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A3346"/>
    <w:pPr>
      <w:keepNext/>
      <w:keepLines/>
      <w:numPr>
        <w:ilvl w:val="8"/>
        <w:numId w:val="5"/>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EB5"/>
    <w:pPr>
      <w:ind w:left="720"/>
      <w:contextualSpacing/>
    </w:pPr>
  </w:style>
  <w:style w:type="paragraph" w:styleId="Header">
    <w:name w:val="header"/>
    <w:basedOn w:val="Normal"/>
    <w:link w:val="HeaderChar"/>
    <w:uiPriority w:val="99"/>
    <w:unhideWhenUsed/>
    <w:rsid w:val="007006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06B4"/>
  </w:style>
  <w:style w:type="paragraph" w:styleId="Footer">
    <w:name w:val="footer"/>
    <w:basedOn w:val="Normal"/>
    <w:link w:val="FooterChar"/>
    <w:uiPriority w:val="99"/>
    <w:unhideWhenUsed/>
    <w:rsid w:val="007006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06B4"/>
  </w:style>
  <w:style w:type="character" w:customStyle="1" w:styleId="Heading1Char">
    <w:name w:val="Heading 1 Char"/>
    <w:basedOn w:val="DefaultParagraphFont"/>
    <w:link w:val="Heading1"/>
    <w:uiPriority w:val="9"/>
    <w:rsid w:val="00AA3346"/>
    <w:rPr>
      <w:rFonts w:ascii="Arial" w:eastAsiaTheme="majorEastAsia" w:hAnsi="Arial" w:cstheme="majorBidi"/>
      <w:b/>
      <w:sz w:val="20"/>
      <w:szCs w:val="32"/>
    </w:rPr>
  </w:style>
  <w:style w:type="character" w:customStyle="1" w:styleId="Heading2Char">
    <w:name w:val="Heading 2 Char"/>
    <w:basedOn w:val="DefaultParagraphFont"/>
    <w:link w:val="Heading2"/>
    <w:uiPriority w:val="9"/>
    <w:rsid w:val="00AA3346"/>
    <w:rPr>
      <w:rFonts w:ascii="Arial" w:eastAsiaTheme="majorEastAsia" w:hAnsi="Arial" w:cstheme="majorBidi"/>
      <w:sz w:val="20"/>
      <w:szCs w:val="26"/>
    </w:rPr>
  </w:style>
  <w:style w:type="character" w:customStyle="1" w:styleId="Heading3Char">
    <w:name w:val="Heading 3 Char"/>
    <w:basedOn w:val="DefaultParagraphFont"/>
    <w:link w:val="Heading3"/>
    <w:uiPriority w:val="9"/>
    <w:rsid w:val="00AA3346"/>
    <w:rPr>
      <w:rFonts w:ascii="Arial" w:eastAsiaTheme="majorEastAsia" w:hAnsi="Arial" w:cstheme="majorBidi"/>
      <w:sz w:val="20"/>
      <w:szCs w:val="24"/>
    </w:rPr>
  </w:style>
  <w:style w:type="character" w:customStyle="1" w:styleId="Heading4Char">
    <w:name w:val="Heading 4 Char"/>
    <w:basedOn w:val="DefaultParagraphFont"/>
    <w:link w:val="Heading4"/>
    <w:uiPriority w:val="9"/>
    <w:rsid w:val="00AA3346"/>
    <w:rPr>
      <w:rFonts w:asciiTheme="majorHAnsi" w:eastAsiaTheme="majorEastAsia" w:hAnsiTheme="majorHAnsi" w:cstheme="majorBidi"/>
      <w:i/>
      <w:iCs/>
      <w:color w:val="2E74B5" w:themeColor="accent1" w:themeShade="BF"/>
      <w:sz w:val="20"/>
    </w:rPr>
  </w:style>
  <w:style w:type="character" w:customStyle="1" w:styleId="Heading5Char">
    <w:name w:val="Heading 5 Char"/>
    <w:basedOn w:val="DefaultParagraphFont"/>
    <w:link w:val="Heading5"/>
    <w:uiPriority w:val="9"/>
    <w:semiHidden/>
    <w:rsid w:val="00AA3346"/>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AA3346"/>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AA3346"/>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AA334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A3346"/>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2441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lin.timmins@beama.org.uk" TargetMode="External"/><Relationship Id="rId18" Type="http://schemas.openxmlformats.org/officeDocument/2006/relationships/hyperlink" Target="mailto:nick.howlett@titon.co.uk"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jeff.house@baxi.co.uk" TargetMode="External"/><Relationship Id="rId17" Type="http://schemas.openxmlformats.org/officeDocument/2006/relationships/hyperlink" Target="mailto:phil.brown@nsg.com" TargetMode="External"/><Relationship Id="rId2" Type="http://schemas.openxmlformats.org/officeDocument/2006/relationships/customXml" Target="../customXml/item2.xml"/><Relationship Id="rId16" Type="http://schemas.openxmlformats.org/officeDocument/2006/relationships/hyperlink" Target="mailto:dnbushhallmarkblinds@hotmail.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teven.sutton@hhic.org.uk" TargetMode="External"/><Relationship Id="rId5" Type="http://schemas.openxmlformats.org/officeDocument/2006/relationships/styles" Target="styles.xml"/><Relationship Id="rId15" Type="http://schemas.openxmlformats.org/officeDocument/2006/relationships/hyperlink" Target="mailto:Gill.Kelleher@swansea.ac.uk"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adrian.regueira-lopez@beama.org.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hanae.derochefort@theade.co.u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ikiField xmlns="http://schemas.microsoft.com/sharepoint/v3" xsi:nil="true"/>
    <Paper_x0020_Reference xmlns="a2d41309-7450-40de-a15f-2d6c28771bfe" xsi:nil="true"/>
  </documentManagement>
</p:properties>
</file>

<file path=customXml/item2.xml><?xml version="1.0" encoding="utf-8"?>
<?mso-contentType ?>
<FormTemplates xmlns="http://schemas.microsoft.com/sharepoint/v3/contenttype/forms">
  <Display>WikiEditForm</Display>
  <Edit>WikiEditForm</Edit>
  <New>WikiEditForm</New>
</FormTemplates>
</file>

<file path=customXml/item3.xml><?xml version="1.0" encoding="utf-8"?>
<ct:contentTypeSchema xmlns:ct="http://schemas.microsoft.com/office/2006/metadata/contentType" xmlns:ma="http://schemas.microsoft.com/office/2006/metadata/properties/metaAttributes" ct:_="" ma:_="" ma:contentTypeName="Wiki Page" ma:contentTypeID="0x010108006B6F88D7CCD428489EF043465FB35E2A" ma:contentTypeVersion="2" ma:contentTypeDescription="Create a new wiki page." ma:contentTypeScope="" ma:versionID="42edc336c19ab40df573f49e26e495ad">
  <xsd:schema xmlns:xsd="http://www.w3.org/2001/XMLSchema" xmlns:xs="http://www.w3.org/2001/XMLSchema" xmlns:p="http://schemas.microsoft.com/office/2006/metadata/properties" xmlns:ns1="http://schemas.microsoft.com/sharepoint/v3" xmlns:ns2="a2d41309-7450-40de-a15f-2d6c28771bfe" targetNamespace="http://schemas.microsoft.com/office/2006/metadata/properties" ma:root="true" ma:fieldsID="5c78462ee149dd726bcff87ed0f8c4a8" ns1:_="" ns2:_="">
    <xsd:import namespace="http://schemas.microsoft.com/sharepoint/v3"/>
    <xsd:import namespace="a2d41309-7450-40de-a15f-2d6c28771bfe"/>
    <xsd:element name="properties">
      <xsd:complexType>
        <xsd:sequence>
          <xsd:element name="documentManagement">
            <xsd:complexType>
              <xsd:all>
                <xsd:element ref="ns1:WikiField" minOccurs="0"/>
                <xsd:element ref="ns2:Paper_x0020_Referenc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ikiField" ma:index="7" nillable="true" ma:displayName="Wiki Content" ma:internalName="WikiField">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41309-7450-40de-a15f-2d6c28771bfe" elementFormDefault="qualified">
    <xsd:import namespace="http://schemas.microsoft.com/office/2006/documentManagement/types"/>
    <xsd:import namespace="http://schemas.microsoft.com/office/infopath/2007/PartnerControls"/>
    <xsd:element name="Paper_x0020_Reference" ma:index="8" nillable="true" ma:displayName="Paper Reference" ma:description="Paper reference RDYY_NN" ma:internalName="Paper_x0020_Reference">
      <xsd:simpleType>
        <xsd:restriction base="dms:Text">
          <xsd:maxLength value="2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4A5433-468B-4CCB-BC4E-6650995BECB3}">
  <ds:schemaRefs>
    <ds:schemaRef ds:uri="http://schemas.microsoft.com/office/2006/metadata/properties"/>
    <ds:schemaRef ds:uri="http://schemas.microsoft.com/office/infopath/2007/PartnerControls"/>
    <ds:schemaRef ds:uri="http://schemas.microsoft.com/sharepoint/v3"/>
    <ds:schemaRef ds:uri="a2d41309-7450-40de-a15f-2d6c28771bfe"/>
  </ds:schemaRefs>
</ds:datastoreItem>
</file>

<file path=customXml/itemProps2.xml><?xml version="1.0" encoding="utf-8"?>
<ds:datastoreItem xmlns:ds="http://schemas.openxmlformats.org/officeDocument/2006/customXml" ds:itemID="{B8A43E28-5981-415C-A8B5-9A18E257E224}">
  <ds:schemaRefs>
    <ds:schemaRef ds:uri="http://schemas.microsoft.com/sharepoint/v3/contenttype/forms"/>
  </ds:schemaRefs>
</ds:datastoreItem>
</file>

<file path=customXml/itemProps3.xml><?xml version="1.0" encoding="utf-8"?>
<ds:datastoreItem xmlns:ds="http://schemas.openxmlformats.org/officeDocument/2006/customXml" ds:itemID="{DF97F45B-85AF-4994-BA31-99073D2A0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d41309-7450-40de-a15f-2d6c28771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Tebbit</dc:creator>
  <cp:keywords/>
  <dc:description/>
  <cp:lastModifiedBy>Adrian Regueira-Lopez</cp:lastModifiedBy>
  <cp:revision>2</cp:revision>
  <dcterms:created xsi:type="dcterms:W3CDTF">2018-11-30T17:09:00Z</dcterms:created>
  <dcterms:modified xsi:type="dcterms:W3CDTF">2018-11-30T17:09:00Z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0x010108006B6F88D7CCD428489EF043465FB35E2A</vt:lpwstr>
  </property>
</Properties>
</file>