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Letterhead"/>
        <w:tblW w:w="9480" w:type="dxa"/>
        <w:tblLook w:val="04A0" w:firstRow="1" w:lastRow="0" w:firstColumn="1" w:lastColumn="0" w:noHBand="0" w:noVBand="1"/>
      </w:tblPr>
      <w:tblGrid>
        <w:gridCol w:w="2400"/>
        <w:gridCol w:w="7080"/>
      </w:tblGrid>
      <w:sdt>
        <w:sdtPr>
          <w:rPr>
            <w:sz w:val="16"/>
          </w:rPr>
          <w:alias w:val="EC Headers - Header"/>
          <w:tag w:val="A4pCgmOjXaoPaysOY21Ij7-5QkCVxYFQ4ANGFaoRKN4I2"/>
          <w:id w:val="1616794999"/>
        </w:sdtPr>
        <w:sdtEndPr/>
        <w:sdtContent>
          <w:tr w:rsidR="00F977D2" w14:paraId="4FF1325C" w14:textId="77777777">
            <w:tc>
              <w:tcPr>
                <w:tcW w:w="2400" w:type="dxa"/>
              </w:tcPr>
              <w:p w14:paraId="34D0D822" w14:textId="77777777" w:rsidR="00F977D2" w:rsidRDefault="004A4704">
                <w:pPr>
                  <w:pStyle w:val="ZFlag"/>
                </w:pPr>
                <w:r>
                  <w:rPr>
                    <w:noProof/>
                    <w:lang w:val="en-US" w:eastAsia="en-US"/>
                  </w:rPr>
                  <w:drawing>
                    <wp:inline distT="0" distB="0" distL="0" distR="0" wp14:anchorId="3AB8EB33" wp14:editId="6323E4A2">
                      <wp:extent cx="1371600" cy="676800"/>
                      <wp:effectExtent l="0" t="0" r="0" b="0"/>
                      <wp:docPr id="1" name="Picture 1" descr="Logo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Logo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4B005AFB" w14:textId="77777777" w:rsidR="00F977D2" w:rsidRDefault="00855855">
                <w:pPr>
                  <w:pStyle w:val="ZCom"/>
                </w:pPr>
                <w:sdt>
                  <w:sdtPr>
                    <w:id w:val="-800076059"/>
                    <w:dataBinding w:xpath="/Texts/OrgaRoot" w:storeItemID="{4EF90DE6-88B6-4264-9629-4D8DFDFE87D2}"/>
                    <w:text w:multiLine="1"/>
                  </w:sdtPr>
                  <w:sdtEndPr/>
                  <w:sdtContent>
                    <w:r w:rsidR="003B4C23">
                      <w:t>EUROPEAN COMMISSION</w:t>
                    </w:r>
                  </w:sdtContent>
                </w:sdt>
              </w:p>
              <w:p w14:paraId="67AF25B9" w14:textId="77777777" w:rsidR="00F977D2" w:rsidRDefault="00855855">
                <w:pPr>
                  <w:pStyle w:val="ZDGName"/>
                </w:pPr>
                <w:sdt>
                  <w:sdtPr>
                    <w:id w:val="-1722979188"/>
                    <w:dataBinding w:xpath="/Author/OrgaEntity1/HeadLine1" w:storeItemID="{EE044946-5330-43F7-8D16-AA78684F2938}"/>
                    <w:text w:multiLine="1"/>
                  </w:sdtPr>
                  <w:sdtEndPr/>
                  <w:sdtContent>
                    <w:r w:rsidR="003B4C23">
                      <w:t>DIRECTORATE-GENERAL FOR ENERGY</w:t>
                    </w:r>
                  </w:sdtContent>
                </w:sdt>
              </w:p>
              <w:p w14:paraId="4547228B" w14:textId="77777777" w:rsidR="00F977D2" w:rsidRDefault="00F977D2">
                <w:pPr>
                  <w:pStyle w:val="ZDGName"/>
                </w:pPr>
              </w:p>
              <w:p w14:paraId="5504FD65" w14:textId="77777777" w:rsidR="00F977D2" w:rsidRDefault="00855855">
                <w:pPr>
                  <w:pStyle w:val="ZDGName"/>
                </w:pPr>
                <w:sdt>
                  <w:sdtPr>
                    <w:id w:val="-1868671820"/>
                    <w:dataBinding w:xpath="/Author/OrgaEntity2/HeadLine1" w:storeItemID="{EE044946-5330-43F7-8D16-AA78684F2938}"/>
                    <w:text w:multiLine="1"/>
                  </w:sdtPr>
                  <w:sdtEndPr/>
                  <w:sdtContent>
                    <w:r w:rsidR="003B4C23">
                      <w:t>Directorate C - Renewables, Research and Innovation, Energy Efficiency</w:t>
                    </w:r>
                  </w:sdtContent>
                </w:sdt>
              </w:p>
              <w:p w14:paraId="3B79EFCC" w14:textId="7B67D0AF" w:rsidR="00F977D2" w:rsidRDefault="00855855" w:rsidP="00952A68">
                <w:pPr>
                  <w:pStyle w:val="ZDGName"/>
                </w:pPr>
                <w:sdt>
                  <w:sdtPr>
                    <w:rPr>
                      <w:b/>
                    </w:rPr>
                    <w:id w:val="-738784952"/>
                    <w:dataBinding w:xpath="/Author/OrgaEntity3/HeadLine1" w:storeItemID="{EE044946-5330-43F7-8D16-AA78684F2938}"/>
                    <w:text w:multiLine="1"/>
                  </w:sdtPr>
                  <w:sdtEndPr/>
                  <w:sdtContent>
                    <w:r w:rsidR="00952A68">
                      <w:rPr>
                        <w:b/>
                      </w:rPr>
                      <w:t xml:space="preserve">C.4 – </w:t>
                    </w:r>
                    <w:r w:rsidR="0046514A">
                      <w:rPr>
                        <w:b/>
                      </w:rPr>
                      <w:t xml:space="preserve">Energy Efficiency: </w:t>
                    </w:r>
                    <w:r w:rsidR="00952A68">
                      <w:rPr>
                        <w:b/>
                      </w:rPr>
                      <w:t>Buildings and products</w:t>
                    </w:r>
                  </w:sdtContent>
                </w:sdt>
              </w:p>
            </w:tc>
          </w:tr>
        </w:sdtContent>
      </w:sdt>
    </w:tbl>
    <w:p w14:paraId="663B53B6" w14:textId="4A688245" w:rsidR="0046514A" w:rsidRDefault="0046514A" w:rsidP="0046514A">
      <w:pPr>
        <w:pStyle w:val="Subject"/>
        <w:jc w:val="right"/>
        <w:rPr>
          <w:b w:val="0"/>
        </w:rPr>
      </w:pPr>
      <w:r w:rsidRPr="0046514A">
        <w:rPr>
          <w:b w:val="0"/>
        </w:rPr>
        <w:t>15 October 2019</w:t>
      </w:r>
    </w:p>
    <w:p w14:paraId="265A5D92" w14:textId="66313E94" w:rsidR="0046514A" w:rsidRPr="0046514A" w:rsidRDefault="00855855" w:rsidP="0046514A">
      <w:pPr>
        <w:jc w:val="center"/>
      </w:pPr>
      <w:sdt>
        <w:sdtPr>
          <w:rPr>
            <w:b/>
            <w:sz w:val="28"/>
          </w:rPr>
          <w:id w:val="611165593"/>
          <w:dataBinding w:xpath="/Texts/NoteHead" w:storeItemID="{4EF90DE6-88B6-4264-9629-4D8DFDFE87D2}"/>
          <w:text w:multiLine="1"/>
        </w:sdtPr>
        <w:sdtEndPr/>
        <w:sdtContent>
          <w:r w:rsidR="0046514A" w:rsidRPr="0046514A">
            <w:rPr>
              <w:b/>
              <w:sz w:val="28"/>
            </w:rPr>
            <w:t xml:space="preserve">Draft Minutes </w:t>
          </w:r>
          <w:r w:rsidR="0046514A" w:rsidRPr="0046514A">
            <w:rPr>
              <w:b/>
              <w:sz w:val="28"/>
            </w:rPr>
            <w:br/>
            <w:t xml:space="preserve">Ecodesign and Energy Labelling Consultation Forum (X03609) </w:t>
          </w:r>
          <w:r w:rsidR="0046514A">
            <w:rPr>
              <w:b/>
              <w:sz w:val="28"/>
            </w:rPr>
            <w:br/>
          </w:r>
          <w:r w:rsidR="0046514A" w:rsidRPr="0046514A">
            <w:rPr>
              <w:b/>
              <w:sz w:val="28"/>
            </w:rPr>
            <w:t>on local space heaters</w:t>
          </w:r>
          <w:r w:rsidR="0046514A">
            <w:rPr>
              <w:b/>
              <w:sz w:val="28"/>
            </w:rPr>
            <w:t xml:space="preserve"> (review)</w:t>
          </w:r>
          <w:r w:rsidR="0046514A">
            <w:rPr>
              <w:b/>
              <w:sz w:val="28"/>
            </w:rPr>
            <w:br/>
            <w:t xml:space="preserve">10 September </w:t>
          </w:r>
          <w:r w:rsidR="0046514A" w:rsidRPr="0046514A">
            <w:rPr>
              <w:b/>
              <w:sz w:val="28"/>
            </w:rPr>
            <w:t>2019</w:t>
          </w:r>
        </w:sdtContent>
      </w:sdt>
    </w:p>
    <w:p w14:paraId="7B45AC5A" w14:textId="70EF7904" w:rsidR="004A4704" w:rsidRDefault="004A4704" w:rsidP="0046514A">
      <w:pPr>
        <w:pStyle w:val="Heading1"/>
        <w:rPr>
          <w:lang w:val="en-US" w:eastAsia="en-US"/>
        </w:rPr>
      </w:pPr>
      <w:r w:rsidRPr="004A4704">
        <w:rPr>
          <w:lang w:val="en-US" w:eastAsia="en-US"/>
        </w:rPr>
        <w:t>Welcome and introduction</w:t>
      </w:r>
    </w:p>
    <w:p w14:paraId="3AF201F7" w14:textId="660FC778" w:rsidR="00047598" w:rsidRDefault="00047598" w:rsidP="00047598">
      <w:pPr>
        <w:pStyle w:val="Text1"/>
        <w:rPr>
          <w:lang w:val="en-US" w:eastAsia="en-US"/>
        </w:rPr>
      </w:pPr>
      <w:r>
        <w:rPr>
          <w:lang w:val="en-US" w:eastAsia="en-US"/>
        </w:rPr>
        <w:t xml:space="preserve">After welcoming participants, COM introduced the meeting with administrative remarks concerning the </w:t>
      </w:r>
      <w:proofErr w:type="spellStart"/>
      <w:r>
        <w:rPr>
          <w:lang w:val="en-US" w:eastAsia="en-US"/>
        </w:rPr>
        <w:t>organi</w:t>
      </w:r>
      <w:r w:rsidR="00065EB9">
        <w:rPr>
          <w:lang w:val="en-US" w:eastAsia="en-US"/>
        </w:rPr>
        <w:t>s</w:t>
      </w:r>
      <w:r>
        <w:rPr>
          <w:lang w:val="en-US" w:eastAsia="en-US"/>
        </w:rPr>
        <w:t>ation</w:t>
      </w:r>
      <w:proofErr w:type="spellEnd"/>
      <w:r>
        <w:rPr>
          <w:lang w:val="en-US" w:eastAsia="en-US"/>
        </w:rPr>
        <w:t xml:space="preserve"> of DG ENER and directorate C, including the arrival of a new Director General and the split of unit C3.</w:t>
      </w:r>
    </w:p>
    <w:p w14:paraId="2A389317" w14:textId="1343D6D1" w:rsidR="00065EB9" w:rsidRPr="00047598" w:rsidRDefault="00065EB9" w:rsidP="00047598">
      <w:pPr>
        <w:pStyle w:val="Text1"/>
        <w:rPr>
          <w:lang w:val="en-US" w:eastAsia="en-US"/>
        </w:rPr>
      </w:pPr>
      <w:r w:rsidRPr="00065EB9">
        <w:rPr>
          <w:lang w:val="en-US" w:eastAsia="en-US"/>
        </w:rPr>
        <w:t>Participants:</w:t>
      </w:r>
      <w:r w:rsidRPr="00065EB9">
        <w:rPr>
          <w:lang w:val="en-US" w:eastAsia="en-US"/>
        </w:rPr>
        <w:tab/>
        <w:t>See “Attendance list” in Annex</w:t>
      </w:r>
    </w:p>
    <w:p w14:paraId="71423193" w14:textId="77777777" w:rsidR="004A4704" w:rsidRDefault="004A4704" w:rsidP="004A4704">
      <w:pPr>
        <w:pStyle w:val="Heading1"/>
        <w:rPr>
          <w:lang w:val="en-US" w:eastAsia="en-US"/>
        </w:rPr>
      </w:pPr>
      <w:r w:rsidRPr="004A4704">
        <w:rPr>
          <w:lang w:val="en-US" w:eastAsia="en-US"/>
        </w:rPr>
        <w:t>Adoption of the Agenda</w:t>
      </w:r>
    </w:p>
    <w:p w14:paraId="1374D43C" w14:textId="77777777" w:rsidR="00047598" w:rsidRPr="00047598" w:rsidRDefault="00047598" w:rsidP="00047598">
      <w:pPr>
        <w:pStyle w:val="Text1"/>
        <w:rPr>
          <w:lang w:val="en-US" w:eastAsia="en-US"/>
        </w:rPr>
      </w:pPr>
      <w:r>
        <w:rPr>
          <w:lang w:val="en-US" w:eastAsia="en-US"/>
        </w:rPr>
        <w:t>The agenda was adopted without modification.</w:t>
      </w:r>
    </w:p>
    <w:p w14:paraId="03FEB0C8" w14:textId="77777777" w:rsidR="004A4704" w:rsidRDefault="004A4704" w:rsidP="004A4704">
      <w:pPr>
        <w:pStyle w:val="Heading1"/>
        <w:rPr>
          <w:lang w:val="en-US" w:eastAsia="en-US"/>
        </w:rPr>
      </w:pPr>
      <w:r w:rsidRPr="004A4704">
        <w:rPr>
          <w:lang w:val="en-US" w:eastAsia="en-US"/>
        </w:rPr>
        <w:t>Presentation of the discussion paper on the combination of the energy label for local space heaters and air-to-air heat pumps</w:t>
      </w:r>
    </w:p>
    <w:p w14:paraId="3A8FB3C0" w14:textId="1CC1717A" w:rsidR="00065EB9" w:rsidRDefault="002B79C0" w:rsidP="002B79C0">
      <w:pPr>
        <w:pStyle w:val="Text1"/>
        <w:rPr>
          <w:lang w:val="en-US" w:eastAsia="en-US"/>
        </w:rPr>
      </w:pPr>
      <w:r>
        <w:rPr>
          <w:lang w:val="en-US" w:eastAsia="en-US"/>
        </w:rPr>
        <w:t xml:space="preserve">COM presented its discussion paper on the possibility of enabling the consumer to compare energy efficiencies for </w:t>
      </w:r>
      <w:r w:rsidR="00065EB9">
        <w:rPr>
          <w:lang w:val="en-US" w:eastAsia="en-US"/>
        </w:rPr>
        <w:t>local space heaters</w:t>
      </w:r>
      <w:r>
        <w:rPr>
          <w:lang w:val="en-US" w:eastAsia="en-US"/>
        </w:rPr>
        <w:t xml:space="preserve"> of less than 50 kW and air-to-air heat pump</w:t>
      </w:r>
      <w:r w:rsidR="00065EB9">
        <w:rPr>
          <w:lang w:val="en-US" w:eastAsia="en-US"/>
        </w:rPr>
        <w:t>s</w:t>
      </w:r>
      <w:r>
        <w:rPr>
          <w:lang w:val="en-US" w:eastAsia="en-US"/>
        </w:rPr>
        <w:t xml:space="preserve"> of less than 12 kW by means of the energy label, based on the assumption that these products </w:t>
      </w:r>
      <w:r w:rsidR="00065EB9">
        <w:rPr>
          <w:lang w:val="en-US" w:eastAsia="en-US"/>
        </w:rPr>
        <w:t>serve</w:t>
      </w:r>
      <w:r>
        <w:rPr>
          <w:lang w:val="en-US" w:eastAsia="en-US"/>
        </w:rPr>
        <w:t xml:space="preserve"> the same purpose</w:t>
      </w:r>
      <w:r w:rsidR="00065EB9">
        <w:rPr>
          <w:lang w:val="en-US" w:eastAsia="en-US"/>
        </w:rPr>
        <w:t xml:space="preserve">, as this is currently </w:t>
      </w:r>
      <w:r>
        <w:rPr>
          <w:lang w:val="en-US" w:eastAsia="en-US"/>
        </w:rPr>
        <w:t xml:space="preserve">the case </w:t>
      </w:r>
      <w:r w:rsidR="00065EB9">
        <w:rPr>
          <w:lang w:val="en-US" w:eastAsia="en-US"/>
        </w:rPr>
        <w:t xml:space="preserve">for </w:t>
      </w:r>
      <w:r>
        <w:rPr>
          <w:lang w:val="en-US" w:eastAsia="en-US"/>
        </w:rPr>
        <w:t xml:space="preserve">space heaters. Adopting the same approach for </w:t>
      </w:r>
      <w:r w:rsidR="00065EB9">
        <w:rPr>
          <w:lang w:val="en-US" w:eastAsia="en-US"/>
        </w:rPr>
        <w:t xml:space="preserve">local space heaters </w:t>
      </w:r>
      <w:r>
        <w:rPr>
          <w:lang w:val="en-US" w:eastAsia="en-US"/>
        </w:rPr>
        <w:t xml:space="preserve">has advantages and disadvantages. </w:t>
      </w:r>
    </w:p>
    <w:p w14:paraId="6315EFF9" w14:textId="77777777" w:rsidR="0046514A" w:rsidRDefault="002B79C0" w:rsidP="0046514A">
      <w:pPr>
        <w:pStyle w:val="Text1"/>
        <w:rPr>
          <w:lang w:val="en-US" w:eastAsia="en-US"/>
        </w:rPr>
      </w:pPr>
      <w:r>
        <w:rPr>
          <w:lang w:val="en-US" w:eastAsia="en-US"/>
        </w:rPr>
        <w:t>Based on this presentation, COM requested members of the Consultation Forum to provide feedback on:</w:t>
      </w:r>
    </w:p>
    <w:p w14:paraId="382250AA" w14:textId="77777777" w:rsidR="0046514A" w:rsidRDefault="002B79C0" w:rsidP="00FC70A2">
      <w:pPr>
        <w:pStyle w:val="Text1"/>
        <w:numPr>
          <w:ilvl w:val="0"/>
          <w:numId w:val="21"/>
        </w:numPr>
        <w:rPr>
          <w:lang w:val="en-US" w:eastAsia="en-US"/>
        </w:rPr>
      </w:pPr>
      <w:r w:rsidRPr="0046514A">
        <w:rPr>
          <w:lang w:val="en-US" w:eastAsia="en-US"/>
        </w:rPr>
        <w:t>introducing an energy label for air-to-air heat pumps ≤ 12 kW and local space heaters ≤ 50 kW that is based on the same energy efficiency classes</w:t>
      </w:r>
      <w:r w:rsidR="00065EB9" w:rsidRPr="0046514A">
        <w:rPr>
          <w:lang w:val="en-US" w:eastAsia="en-US"/>
        </w:rPr>
        <w:t>;</w:t>
      </w:r>
    </w:p>
    <w:p w14:paraId="716F6C88" w14:textId="77777777" w:rsidR="0046514A" w:rsidRDefault="002B79C0" w:rsidP="00901B50">
      <w:pPr>
        <w:pStyle w:val="Text1"/>
        <w:numPr>
          <w:ilvl w:val="0"/>
          <w:numId w:val="21"/>
        </w:numPr>
        <w:rPr>
          <w:lang w:val="en-US" w:eastAsia="en-US"/>
        </w:rPr>
      </w:pPr>
      <w:r w:rsidRPr="0046514A">
        <w:rPr>
          <w:lang w:val="en-US" w:eastAsia="en-US"/>
        </w:rPr>
        <w:t>the inclusion of electric local space heaters in the scope of this label</w:t>
      </w:r>
      <w:r w:rsidR="00065EB9" w:rsidRPr="0046514A">
        <w:rPr>
          <w:lang w:val="en-US" w:eastAsia="en-US"/>
        </w:rPr>
        <w:t>;</w:t>
      </w:r>
    </w:p>
    <w:p w14:paraId="3D6832FD" w14:textId="77777777" w:rsidR="0046514A" w:rsidRDefault="002B79C0" w:rsidP="00A45485">
      <w:pPr>
        <w:pStyle w:val="Text1"/>
        <w:numPr>
          <w:ilvl w:val="0"/>
          <w:numId w:val="21"/>
        </w:numPr>
        <w:rPr>
          <w:lang w:val="en-US" w:eastAsia="en-US"/>
        </w:rPr>
      </w:pPr>
      <w:r w:rsidRPr="0046514A">
        <w:rPr>
          <w:lang w:val="en-US" w:eastAsia="en-US"/>
        </w:rPr>
        <w:t>the inversion of the energy efficiency figures</w:t>
      </w:r>
      <w:r w:rsidR="00377F81" w:rsidRPr="0046514A">
        <w:rPr>
          <w:lang w:val="en-US" w:eastAsia="en-US"/>
        </w:rPr>
        <w:t>, (1/η_(</w:t>
      </w:r>
      <w:proofErr w:type="spellStart"/>
      <w:r w:rsidR="00377F81" w:rsidRPr="0046514A">
        <w:rPr>
          <w:lang w:val="en-US" w:eastAsia="en-US"/>
        </w:rPr>
        <w:t>s,h</w:t>
      </w:r>
      <w:proofErr w:type="spellEnd"/>
      <w:r w:rsidR="00377F81" w:rsidRPr="0046514A">
        <w:rPr>
          <w:lang w:val="en-US" w:eastAsia="en-US"/>
        </w:rPr>
        <w:t>)), to avoid that the η_(</w:t>
      </w:r>
      <w:proofErr w:type="spellStart"/>
      <w:r w:rsidR="00377F81" w:rsidRPr="0046514A">
        <w:rPr>
          <w:lang w:val="en-US" w:eastAsia="en-US"/>
        </w:rPr>
        <w:t>s,h</w:t>
      </w:r>
      <w:proofErr w:type="spellEnd"/>
      <w:r w:rsidR="00377F81" w:rsidRPr="0046514A">
        <w:rPr>
          <w:lang w:val="en-US" w:eastAsia="en-US"/>
        </w:rPr>
        <w:t>) of heat pumps head to infinity with decreasing conversion factors</w:t>
      </w:r>
      <w:r w:rsidR="00065EB9" w:rsidRPr="0046514A">
        <w:rPr>
          <w:lang w:val="en-US" w:eastAsia="en-US"/>
        </w:rPr>
        <w:t>;</w:t>
      </w:r>
    </w:p>
    <w:p w14:paraId="1F7C92D1" w14:textId="7EA93BCD" w:rsidR="002B79C0" w:rsidRPr="0046514A" w:rsidRDefault="002B79C0" w:rsidP="00A45485">
      <w:pPr>
        <w:pStyle w:val="Text1"/>
        <w:numPr>
          <w:ilvl w:val="0"/>
          <w:numId w:val="21"/>
        </w:numPr>
        <w:rPr>
          <w:lang w:val="en-US" w:eastAsia="en-US"/>
        </w:rPr>
      </w:pPr>
      <w:r w:rsidRPr="0046514A">
        <w:rPr>
          <w:lang w:val="en-US" w:eastAsia="en-US"/>
        </w:rPr>
        <w:t xml:space="preserve">the addition of the energy efficiency number </w:t>
      </w:r>
      <w:r w:rsidR="00377F81" w:rsidRPr="00377F81">
        <w:t xml:space="preserve"> </w:t>
      </w:r>
      <w:r w:rsidR="00377F81" w:rsidRPr="0046514A">
        <w:rPr>
          <w:lang w:val="en-US" w:eastAsia="en-US"/>
        </w:rPr>
        <w:t>to the energy label in proximity to the arrow to allow more differentiation between products of the same category</w:t>
      </w:r>
      <w:r w:rsidR="00065EB9" w:rsidRPr="0046514A">
        <w:rPr>
          <w:lang w:val="en-US" w:eastAsia="en-US"/>
        </w:rPr>
        <w:t>;</w:t>
      </w:r>
      <w:r w:rsidRPr="0046514A">
        <w:rPr>
          <w:lang w:val="en-US" w:eastAsia="en-US"/>
        </w:rPr>
        <w:t xml:space="preserve"> and</w:t>
      </w:r>
    </w:p>
    <w:p w14:paraId="09191EC4" w14:textId="77777777" w:rsidR="002B79C0" w:rsidRPr="002B79C0" w:rsidRDefault="002B79C0" w:rsidP="00BF34E6">
      <w:pPr>
        <w:pStyle w:val="Heading1"/>
        <w:numPr>
          <w:ilvl w:val="0"/>
          <w:numId w:val="21"/>
        </w:numPr>
        <w:spacing w:before="0"/>
        <w:rPr>
          <w:b w:val="0"/>
          <w:smallCaps w:val="0"/>
          <w:lang w:val="en-US" w:eastAsia="en-US"/>
        </w:rPr>
      </w:pPr>
      <w:r>
        <w:rPr>
          <w:b w:val="0"/>
          <w:smallCaps w:val="0"/>
          <w:lang w:val="en-US" w:eastAsia="en-US"/>
        </w:rPr>
        <w:t>proposed energy efficiency classes</w:t>
      </w:r>
      <w:r w:rsidRPr="002B79C0">
        <w:rPr>
          <w:b w:val="0"/>
          <w:smallCaps w:val="0"/>
          <w:lang w:val="en-US" w:eastAsia="en-US"/>
        </w:rPr>
        <w:t>.</w:t>
      </w:r>
    </w:p>
    <w:p w14:paraId="23BDF994" w14:textId="77777777" w:rsidR="004A4704" w:rsidRDefault="004A4704" w:rsidP="004A4704">
      <w:pPr>
        <w:pStyle w:val="Heading1"/>
        <w:rPr>
          <w:lang w:val="en-US" w:eastAsia="en-US"/>
        </w:rPr>
      </w:pPr>
      <w:r w:rsidRPr="004A4704">
        <w:rPr>
          <w:lang w:val="en-US" w:eastAsia="en-US"/>
        </w:rPr>
        <w:t>Feedback and discussion with stakeholders</w:t>
      </w:r>
    </w:p>
    <w:p w14:paraId="4A1C7B55" w14:textId="77777777" w:rsidR="002B79C0" w:rsidRPr="002B79C0" w:rsidRDefault="002B79C0" w:rsidP="002B79C0">
      <w:pPr>
        <w:pStyle w:val="Text1"/>
        <w:rPr>
          <w:lang w:val="en-US" w:eastAsia="en-US"/>
        </w:rPr>
      </w:pPr>
      <w:r>
        <w:rPr>
          <w:lang w:val="en-US" w:eastAsia="en-US"/>
        </w:rPr>
        <w:t>ECOS gave a short presentation in support of its position to adopt stricter regulations for electric heaters.</w:t>
      </w:r>
    </w:p>
    <w:p w14:paraId="41B43A2E" w14:textId="77777777" w:rsidR="001C0389" w:rsidRDefault="001C0389" w:rsidP="001C0389">
      <w:pPr>
        <w:pStyle w:val="Text1"/>
        <w:rPr>
          <w:lang w:val="en-US" w:eastAsia="en-US"/>
        </w:rPr>
      </w:pPr>
      <w:r>
        <w:rPr>
          <w:lang w:val="en-US" w:eastAsia="en-US"/>
        </w:rPr>
        <w:t>NL, IT, recall</w:t>
      </w:r>
      <w:r w:rsidR="00DC37FF">
        <w:rPr>
          <w:lang w:val="en-US" w:eastAsia="en-US"/>
        </w:rPr>
        <w:t>ed that the current absence of electric local space heaters</w:t>
      </w:r>
      <w:r>
        <w:rPr>
          <w:lang w:val="en-US" w:eastAsia="en-US"/>
        </w:rPr>
        <w:t xml:space="preserve"> from the label is the result of a compromise based on the assumption that including them would not stimulate improvement of their energy efficiency. </w:t>
      </w:r>
    </w:p>
    <w:p w14:paraId="3A28C96F" w14:textId="60B3FE8A" w:rsidR="001C0389" w:rsidRDefault="001C0389" w:rsidP="001C0389">
      <w:pPr>
        <w:pStyle w:val="Text1"/>
        <w:rPr>
          <w:lang w:val="en-US" w:eastAsia="en-US"/>
        </w:rPr>
      </w:pPr>
      <w:r>
        <w:rPr>
          <w:lang w:val="en-US" w:eastAsia="en-US"/>
        </w:rPr>
        <w:t>BE, DK, DE</w:t>
      </w:r>
      <w:r w:rsidRPr="009C175D">
        <w:rPr>
          <w:lang w:val="en-US" w:eastAsia="en-US"/>
        </w:rPr>
        <w:t>, NL, AT</w:t>
      </w:r>
      <w:r w:rsidR="00D55522">
        <w:rPr>
          <w:lang w:val="en-US" w:eastAsia="en-US"/>
        </w:rPr>
        <w:t xml:space="preserve">, </w:t>
      </w:r>
      <w:r>
        <w:rPr>
          <w:lang w:val="en-US" w:eastAsia="en-US"/>
        </w:rPr>
        <w:t xml:space="preserve">expressed support </w:t>
      </w:r>
      <w:r w:rsidR="00065EB9">
        <w:rPr>
          <w:lang w:val="en-US" w:eastAsia="en-US"/>
        </w:rPr>
        <w:t xml:space="preserve">for </w:t>
      </w:r>
      <w:r>
        <w:rPr>
          <w:lang w:val="en-US" w:eastAsia="en-US"/>
        </w:rPr>
        <w:t xml:space="preserve">the idea of merging labels. No </w:t>
      </w:r>
      <w:r w:rsidR="00DC37FF">
        <w:rPr>
          <w:lang w:val="en-US" w:eastAsia="en-US"/>
        </w:rPr>
        <w:t>local space heaters</w:t>
      </w:r>
      <w:r>
        <w:rPr>
          <w:lang w:val="en-US" w:eastAsia="en-US"/>
        </w:rPr>
        <w:t>, except heat pumps, are expected to see technological improvements. It is important to train/inform consumers on the various existing technologies and the label can be a tool for that. No rebound effect should be expected.</w:t>
      </w:r>
      <w:r w:rsidR="00087E4C">
        <w:rPr>
          <w:lang w:val="en-US" w:eastAsia="en-US"/>
        </w:rPr>
        <w:t xml:space="preserve"> </w:t>
      </w:r>
      <w:r w:rsidR="00047598">
        <w:rPr>
          <w:lang w:val="en-US" w:eastAsia="en-US"/>
        </w:rPr>
        <w:t xml:space="preserve">DE considers that commercial heaters should not be included in </w:t>
      </w:r>
      <w:r w:rsidR="00065EB9">
        <w:rPr>
          <w:lang w:val="en-US" w:eastAsia="en-US"/>
        </w:rPr>
        <w:t>such a</w:t>
      </w:r>
      <w:r w:rsidR="00047598">
        <w:rPr>
          <w:lang w:val="en-US" w:eastAsia="en-US"/>
        </w:rPr>
        <w:t xml:space="preserve"> label.</w:t>
      </w:r>
    </w:p>
    <w:p w14:paraId="49C46F2E" w14:textId="69EFD393" w:rsidR="001C0389" w:rsidRDefault="001C0389" w:rsidP="001C0389">
      <w:pPr>
        <w:pStyle w:val="Text1"/>
        <w:rPr>
          <w:lang w:val="en-US" w:eastAsia="en-US"/>
        </w:rPr>
      </w:pPr>
      <w:r>
        <w:rPr>
          <w:lang w:val="en-US" w:eastAsia="en-US"/>
        </w:rPr>
        <w:t xml:space="preserve">IT, NO oppose </w:t>
      </w:r>
      <w:r w:rsidR="00065EB9">
        <w:rPr>
          <w:lang w:val="en-US" w:eastAsia="en-US"/>
        </w:rPr>
        <w:t xml:space="preserve">a </w:t>
      </w:r>
      <w:r>
        <w:rPr>
          <w:lang w:val="en-US" w:eastAsia="en-US"/>
        </w:rPr>
        <w:t xml:space="preserve">merge. This would be similar to what happened for lighting and could lead to a rebound effect, whereby competition on price would lead to lower efficiency; </w:t>
      </w:r>
      <w:r w:rsidR="00065EB9">
        <w:rPr>
          <w:lang w:val="en-US" w:eastAsia="en-US"/>
        </w:rPr>
        <w:t xml:space="preserve">the </w:t>
      </w:r>
      <w:r>
        <w:rPr>
          <w:lang w:val="en-US" w:eastAsia="en-US"/>
        </w:rPr>
        <w:t xml:space="preserve">reasons for </w:t>
      </w:r>
      <w:r w:rsidR="00065EB9">
        <w:rPr>
          <w:lang w:val="en-US" w:eastAsia="en-US"/>
        </w:rPr>
        <w:t xml:space="preserve">the </w:t>
      </w:r>
      <w:r>
        <w:rPr>
          <w:lang w:val="en-US" w:eastAsia="en-US"/>
        </w:rPr>
        <w:t>origin</w:t>
      </w:r>
      <w:r w:rsidR="00065EB9">
        <w:rPr>
          <w:lang w:val="en-US" w:eastAsia="en-US"/>
        </w:rPr>
        <w:t>al</w:t>
      </w:r>
      <w:r>
        <w:rPr>
          <w:lang w:val="en-US" w:eastAsia="en-US"/>
        </w:rPr>
        <w:t xml:space="preserve"> compromise are still valid</w:t>
      </w:r>
      <w:r w:rsidR="00065EB9">
        <w:rPr>
          <w:lang w:val="en-US" w:eastAsia="en-US"/>
        </w:rPr>
        <w:t xml:space="preserve"> and</w:t>
      </w:r>
      <w:r>
        <w:rPr>
          <w:lang w:val="en-US" w:eastAsia="en-US"/>
        </w:rPr>
        <w:t xml:space="preserve"> other tools exist to demonstrate that heat pump are more efficient (IT). Heat pumps and </w:t>
      </w:r>
      <w:r w:rsidR="00DC37FF">
        <w:rPr>
          <w:lang w:val="en-US" w:eastAsia="en-US"/>
        </w:rPr>
        <w:t>electric</w:t>
      </w:r>
      <w:r>
        <w:rPr>
          <w:lang w:val="en-US" w:eastAsia="en-US"/>
        </w:rPr>
        <w:t xml:space="preserve"> </w:t>
      </w:r>
      <w:r w:rsidR="00DC37FF">
        <w:rPr>
          <w:lang w:val="en-US" w:eastAsia="en-US"/>
        </w:rPr>
        <w:t>local space heaters</w:t>
      </w:r>
      <w:r>
        <w:rPr>
          <w:lang w:val="en-US" w:eastAsia="en-US"/>
        </w:rPr>
        <w:t xml:space="preserve"> have different functions (IT, NO). Electrical </w:t>
      </w:r>
      <w:r w:rsidR="00DC37FF">
        <w:rPr>
          <w:lang w:val="en-US" w:eastAsia="en-US"/>
        </w:rPr>
        <w:t>local space heaters</w:t>
      </w:r>
      <w:r>
        <w:rPr>
          <w:lang w:val="en-US" w:eastAsia="en-US"/>
        </w:rPr>
        <w:t xml:space="preserve"> can represent a better alternative than fossil fuel</w:t>
      </w:r>
      <w:r w:rsidR="00065EB9">
        <w:rPr>
          <w:lang w:val="en-US" w:eastAsia="en-US"/>
        </w:rPr>
        <w:t>-</w:t>
      </w:r>
      <w:r>
        <w:rPr>
          <w:lang w:val="en-US" w:eastAsia="en-US"/>
        </w:rPr>
        <w:t xml:space="preserve">based </w:t>
      </w:r>
      <w:r w:rsidR="00DC37FF">
        <w:rPr>
          <w:lang w:val="en-US" w:eastAsia="en-US"/>
        </w:rPr>
        <w:t>local space heaters</w:t>
      </w:r>
      <w:r>
        <w:rPr>
          <w:lang w:val="en-US" w:eastAsia="en-US"/>
        </w:rPr>
        <w:t xml:space="preserve"> (NO).</w:t>
      </w:r>
    </w:p>
    <w:p w14:paraId="0FEA18F9" w14:textId="309490A2" w:rsidR="001C0389" w:rsidRDefault="001C0389" w:rsidP="001C0389">
      <w:pPr>
        <w:pStyle w:val="Text1"/>
        <w:rPr>
          <w:lang w:val="en-US" w:eastAsia="en-US"/>
        </w:rPr>
      </w:pPr>
      <w:r>
        <w:rPr>
          <w:lang w:val="en-US" w:eastAsia="en-US"/>
        </w:rPr>
        <w:t xml:space="preserve">NL, SE consider that even with high use of renewable energy, efficiency is important. </w:t>
      </w:r>
      <w:r w:rsidR="00065EB9">
        <w:rPr>
          <w:lang w:val="en-US" w:eastAsia="en-US"/>
        </w:rPr>
        <w:t>P</w:t>
      </w:r>
      <w:r>
        <w:rPr>
          <w:lang w:val="en-US" w:eastAsia="en-US"/>
        </w:rPr>
        <w:t xml:space="preserve">eaks </w:t>
      </w:r>
      <w:r w:rsidR="00065EB9">
        <w:rPr>
          <w:lang w:val="en-US" w:eastAsia="en-US"/>
        </w:rPr>
        <w:t xml:space="preserve">in the electricity grid </w:t>
      </w:r>
      <w:r>
        <w:rPr>
          <w:lang w:val="en-US" w:eastAsia="en-US"/>
        </w:rPr>
        <w:t xml:space="preserve">need to be reduced (SE). </w:t>
      </w:r>
    </w:p>
    <w:p w14:paraId="22CCB318" w14:textId="77777777" w:rsidR="001C0389" w:rsidRDefault="001C0389" w:rsidP="001C0389">
      <w:pPr>
        <w:pStyle w:val="Text1"/>
        <w:rPr>
          <w:lang w:val="en-US" w:eastAsia="en-US"/>
        </w:rPr>
      </w:pPr>
      <w:r>
        <w:rPr>
          <w:lang w:val="en-US" w:eastAsia="en-US"/>
        </w:rPr>
        <w:t>AT expressed concern that with the current proposal that excludes heat pumps above 12 kWh, the best class for 12 to 50 kWh would only be D, E, F.</w:t>
      </w:r>
    </w:p>
    <w:p w14:paraId="21FF60C2" w14:textId="78016B85" w:rsidR="001C0389" w:rsidRDefault="001C0389" w:rsidP="001C0389">
      <w:pPr>
        <w:pStyle w:val="Text1"/>
        <w:rPr>
          <w:lang w:val="en-US" w:eastAsia="en-US"/>
        </w:rPr>
      </w:pPr>
      <w:r>
        <w:rPr>
          <w:lang w:val="en-US" w:eastAsia="en-US"/>
        </w:rPr>
        <w:t xml:space="preserve">FR declared that the question is relevant but needs to be further assessed. BE would like to know what was the effect of </w:t>
      </w:r>
      <w:r w:rsidR="00065EB9">
        <w:rPr>
          <w:lang w:val="en-US" w:eastAsia="en-US"/>
        </w:rPr>
        <w:t>merging</w:t>
      </w:r>
      <w:r>
        <w:rPr>
          <w:lang w:val="en-US" w:eastAsia="en-US"/>
        </w:rPr>
        <w:t xml:space="preserve"> lots 1 and 2 (COM clarified that this should be available at a later stage during the process). SE would like to see an assessment of the capacity of the proposed label to drive product development.</w:t>
      </w:r>
      <w:r w:rsidR="00D55522">
        <w:rPr>
          <w:lang w:val="en-US" w:eastAsia="en-US"/>
        </w:rPr>
        <w:t xml:space="preserve"> Granularity is very important.</w:t>
      </w:r>
    </w:p>
    <w:p w14:paraId="5D2FBF6D" w14:textId="6986B4A4" w:rsidR="00D55522" w:rsidRPr="00D55522" w:rsidRDefault="00D55522" w:rsidP="001C0389">
      <w:pPr>
        <w:pStyle w:val="Text1"/>
        <w:rPr>
          <w:lang w:val="en-US" w:eastAsia="en-US"/>
        </w:rPr>
      </w:pPr>
      <w:r w:rsidRPr="00D55522">
        <w:rPr>
          <w:lang w:val="en-US" w:eastAsia="en-US"/>
        </w:rPr>
        <w:t xml:space="preserve">SE </w:t>
      </w:r>
      <w:r w:rsidR="002512C4">
        <w:rPr>
          <w:lang w:val="en-US" w:eastAsia="en-US"/>
        </w:rPr>
        <w:t>stated</w:t>
      </w:r>
      <w:r w:rsidR="002512C4" w:rsidRPr="00D55522">
        <w:rPr>
          <w:lang w:val="en-US" w:eastAsia="en-US"/>
        </w:rPr>
        <w:t xml:space="preserve"> </w:t>
      </w:r>
      <w:r w:rsidRPr="00D55522">
        <w:rPr>
          <w:lang w:val="en-US" w:eastAsia="en-US"/>
        </w:rPr>
        <w:t xml:space="preserve">that EPREL </w:t>
      </w:r>
      <w:r w:rsidR="002512C4">
        <w:rPr>
          <w:lang w:val="en-US" w:eastAsia="en-US"/>
        </w:rPr>
        <w:t>should</w:t>
      </w:r>
      <w:r w:rsidR="002512C4" w:rsidRPr="00D55522">
        <w:rPr>
          <w:lang w:val="en-US" w:eastAsia="en-US"/>
        </w:rPr>
        <w:t xml:space="preserve"> </w:t>
      </w:r>
      <w:r w:rsidRPr="00D55522">
        <w:rPr>
          <w:lang w:val="en-US" w:eastAsia="en-US"/>
        </w:rPr>
        <w:t>make it possible to develop applications that will allow the consumer</w:t>
      </w:r>
      <w:r w:rsidR="002512C4">
        <w:rPr>
          <w:lang w:val="en-US" w:eastAsia="en-US"/>
        </w:rPr>
        <w:t xml:space="preserve"> to compare systems</w:t>
      </w:r>
      <w:r w:rsidRPr="00D55522">
        <w:rPr>
          <w:lang w:val="en-US" w:eastAsia="en-US"/>
        </w:rPr>
        <w:t>.</w:t>
      </w:r>
    </w:p>
    <w:p w14:paraId="0BCFA758" w14:textId="24C5D50F" w:rsidR="001C0389" w:rsidRPr="00B1592F" w:rsidRDefault="00087E4C" w:rsidP="001C0389">
      <w:pPr>
        <w:pStyle w:val="Text1"/>
        <w:rPr>
          <w:lang w:val="en-US" w:eastAsia="en-US"/>
        </w:rPr>
      </w:pPr>
      <w:r w:rsidRPr="00B1592F">
        <w:rPr>
          <w:lang w:val="en-US" w:eastAsia="en-US"/>
        </w:rPr>
        <w:t>BE consider</w:t>
      </w:r>
      <w:r w:rsidR="002512C4">
        <w:rPr>
          <w:lang w:val="en-US" w:eastAsia="en-US"/>
        </w:rPr>
        <w:t>ed</w:t>
      </w:r>
      <w:r w:rsidRPr="00B1592F">
        <w:rPr>
          <w:lang w:val="en-US" w:eastAsia="en-US"/>
        </w:rPr>
        <w:t xml:space="preserve"> that for future reviews, it would be necessary to take into account energy mixes for online labelling.</w:t>
      </w:r>
    </w:p>
    <w:p w14:paraId="3853A047" w14:textId="7E4C8DEB" w:rsidR="001C0389" w:rsidRDefault="001C0389" w:rsidP="001C0389">
      <w:pPr>
        <w:pStyle w:val="Text1"/>
        <w:rPr>
          <w:lang w:val="en-US" w:eastAsia="en-US"/>
        </w:rPr>
      </w:pPr>
      <w:r>
        <w:rPr>
          <w:lang w:val="en-US" w:eastAsia="en-US"/>
        </w:rPr>
        <w:t>INFORSE, ANEC/BEUC, EPEE, ECOS, EEB support</w:t>
      </w:r>
      <w:r w:rsidR="002512C4">
        <w:rPr>
          <w:lang w:val="en-US" w:eastAsia="en-US"/>
        </w:rPr>
        <w:t>ed</w:t>
      </w:r>
      <w:r>
        <w:rPr>
          <w:lang w:val="en-US" w:eastAsia="en-US"/>
        </w:rPr>
        <w:t xml:space="preserve"> the idea of a single label. Thresholds that would allow for 2 classes for </w:t>
      </w:r>
      <w:r w:rsidR="00DC37FF">
        <w:rPr>
          <w:lang w:val="en-US" w:eastAsia="en-US"/>
        </w:rPr>
        <w:t>electric</w:t>
      </w:r>
      <w:r>
        <w:rPr>
          <w:lang w:val="en-US" w:eastAsia="en-US"/>
        </w:rPr>
        <w:t xml:space="preserve"> </w:t>
      </w:r>
      <w:r w:rsidR="00DC37FF">
        <w:rPr>
          <w:lang w:val="en-US" w:eastAsia="en-US"/>
        </w:rPr>
        <w:t>local space heaters</w:t>
      </w:r>
      <w:r>
        <w:rPr>
          <w:lang w:val="en-US" w:eastAsia="en-US"/>
        </w:rPr>
        <w:t xml:space="preserve"> could be </w:t>
      </w:r>
      <w:proofErr w:type="gramStart"/>
      <w:r>
        <w:rPr>
          <w:lang w:val="en-US" w:eastAsia="en-US"/>
        </w:rPr>
        <w:t>sufficient</w:t>
      </w:r>
      <w:proofErr w:type="gramEnd"/>
      <w:r>
        <w:rPr>
          <w:lang w:val="en-US" w:eastAsia="en-US"/>
        </w:rPr>
        <w:t xml:space="preserve"> (INFORSE, EEB). It is important for consumers to be able to compare and to raise awareness (ANEC/BEUC, ECOS). Having no label is worse</w:t>
      </w:r>
      <w:r w:rsidR="00065EB9">
        <w:rPr>
          <w:lang w:val="en-US" w:eastAsia="en-US"/>
        </w:rPr>
        <w:t xml:space="preserve"> since </w:t>
      </w:r>
      <w:r>
        <w:rPr>
          <w:lang w:val="en-US" w:eastAsia="en-US"/>
        </w:rPr>
        <w:t xml:space="preserve">competition </w:t>
      </w:r>
      <w:r w:rsidR="00065EB9">
        <w:rPr>
          <w:lang w:val="en-US" w:eastAsia="en-US"/>
        </w:rPr>
        <w:t>will then be only</w:t>
      </w:r>
      <w:r>
        <w:rPr>
          <w:lang w:val="en-US" w:eastAsia="en-US"/>
        </w:rPr>
        <w:t xml:space="preserve"> on price (EEB, ECOS). Even with limited granularity, there could be strong ecodesign requirements (ECOS).</w:t>
      </w:r>
      <w:r w:rsidR="00DD18EE">
        <w:rPr>
          <w:lang w:val="en-US" w:eastAsia="en-US"/>
        </w:rPr>
        <w:t xml:space="preserve"> Having a separate label would be misleading (EEB).</w:t>
      </w:r>
      <w:r w:rsidR="002B79C0">
        <w:rPr>
          <w:lang w:val="en-US" w:eastAsia="en-US"/>
        </w:rPr>
        <w:t xml:space="preserve"> EPEE supports the inclusion of the primary energy efficiency but not the inversion of the energy efficiency figures.</w:t>
      </w:r>
    </w:p>
    <w:p w14:paraId="7B389E4E" w14:textId="020ACB80" w:rsidR="00DD18EE" w:rsidRDefault="002B79C0" w:rsidP="001C0389">
      <w:pPr>
        <w:pStyle w:val="Text1"/>
        <w:rPr>
          <w:lang w:val="en-US" w:eastAsia="en-US"/>
        </w:rPr>
      </w:pPr>
      <w:r>
        <w:rPr>
          <w:lang w:val="en-US" w:eastAsia="en-US"/>
        </w:rPr>
        <w:t xml:space="preserve">M. </w:t>
      </w:r>
      <w:proofErr w:type="spellStart"/>
      <w:r w:rsidR="00DD18EE">
        <w:rPr>
          <w:lang w:val="en-US" w:eastAsia="en-US"/>
        </w:rPr>
        <w:t>Raquet</w:t>
      </w:r>
      <w:proofErr w:type="spellEnd"/>
      <w:r w:rsidR="00DD18EE">
        <w:rPr>
          <w:lang w:val="en-US" w:eastAsia="en-US"/>
        </w:rPr>
        <w:t xml:space="preserve"> (</w:t>
      </w:r>
      <w:r w:rsidR="00065EB9">
        <w:rPr>
          <w:lang w:val="en-US" w:eastAsia="en-US"/>
        </w:rPr>
        <w:t xml:space="preserve">Energy adviser of EP </w:t>
      </w:r>
      <w:r w:rsidR="00DD18EE">
        <w:rPr>
          <w:lang w:val="en-US" w:eastAsia="en-US"/>
        </w:rPr>
        <w:t>Greens/EFA</w:t>
      </w:r>
      <w:r w:rsidR="00065EB9">
        <w:rPr>
          <w:lang w:val="en-US" w:eastAsia="en-US"/>
        </w:rPr>
        <w:t xml:space="preserve"> group</w:t>
      </w:r>
      <w:r w:rsidR="00DD18EE">
        <w:rPr>
          <w:lang w:val="en-US" w:eastAsia="en-US"/>
        </w:rPr>
        <w:t>) asked how consumer</w:t>
      </w:r>
      <w:r w:rsidR="00065EB9">
        <w:rPr>
          <w:lang w:val="en-US" w:eastAsia="en-US"/>
        </w:rPr>
        <w:t>s</w:t>
      </w:r>
      <w:r w:rsidR="00DD18EE">
        <w:rPr>
          <w:lang w:val="en-US" w:eastAsia="en-US"/>
        </w:rPr>
        <w:t xml:space="preserve"> </w:t>
      </w:r>
      <w:r w:rsidR="00065EB9">
        <w:rPr>
          <w:lang w:val="en-US" w:eastAsia="en-US"/>
        </w:rPr>
        <w:t xml:space="preserve">are </w:t>
      </w:r>
      <w:r w:rsidR="00DD18EE">
        <w:rPr>
          <w:lang w:val="en-US" w:eastAsia="en-US"/>
        </w:rPr>
        <w:t>supposed to compare if there is no label.</w:t>
      </w:r>
    </w:p>
    <w:p w14:paraId="461E005C" w14:textId="77777777" w:rsidR="001C0389" w:rsidRDefault="002B79C0" w:rsidP="001C0389">
      <w:pPr>
        <w:pStyle w:val="Text1"/>
        <w:rPr>
          <w:lang w:val="en-US" w:eastAsia="en-US"/>
        </w:rPr>
      </w:pPr>
      <w:r>
        <w:rPr>
          <w:lang w:val="en-US" w:eastAsia="en-US"/>
        </w:rPr>
        <w:t>EHI questioned</w:t>
      </w:r>
      <w:r w:rsidR="001C0389">
        <w:rPr>
          <w:lang w:val="en-US" w:eastAsia="en-US"/>
        </w:rPr>
        <w:t xml:space="preserve"> the usefulness of indicating</w:t>
      </w:r>
      <w:r>
        <w:rPr>
          <w:lang w:val="en-US" w:eastAsia="en-US"/>
        </w:rPr>
        <w:t xml:space="preserve"> the energy efficiency</w:t>
      </w:r>
      <w:r w:rsidR="001C0389">
        <w:rPr>
          <w:lang w:val="en-US" w:eastAsia="en-US"/>
        </w:rPr>
        <w:t xml:space="preserve"> percentage, with re</w:t>
      </w:r>
      <w:r w:rsidR="00047598">
        <w:rPr>
          <w:lang w:val="en-US" w:eastAsia="en-US"/>
        </w:rPr>
        <w:t>gard to consumer understanding, inflated claims and ability of market surveillance authorities to verify.</w:t>
      </w:r>
    </w:p>
    <w:p w14:paraId="0800A42A" w14:textId="732D9A01" w:rsidR="001C0389" w:rsidRDefault="002B79C0" w:rsidP="00DD18EE">
      <w:pPr>
        <w:pStyle w:val="Text1"/>
        <w:rPr>
          <w:lang w:val="en-US" w:eastAsia="en-US"/>
        </w:rPr>
      </w:pPr>
      <w:proofErr w:type="spellStart"/>
      <w:r>
        <w:rPr>
          <w:lang w:val="en-US" w:eastAsia="en-US"/>
        </w:rPr>
        <w:t>APPLiA</w:t>
      </w:r>
      <w:proofErr w:type="spellEnd"/>
      <w:r w:rsidR="00DD18EE">
        <w:rPr>
          <w:lang w:val="en-US" w:eastAsia="en-US"/>
        </w:rPr>
        <w:t xml:space="preserve">, </w:t>
      </w:r>
      <w:r w:rsidR="00D55522" w:rsidRPr="00D55522">
        <w:rPr>
          <w:lang w:val="en-US" w:eastAsia="en-US"/>
        </w:rPr>
        <w:t>EUHA</w:t>
      </w:r>
      <w:r w:rsidRPr="00D55522">
        <w:rPr>
          <w:lang w:val="en-US" w:eastAsia="en-US"/>
        </w:rPr>
        <w:t xml:space="preserve"> an</w:t>
      </w:r>
      <w:r>
        <w:rPr>
          <w:lang w:val="en-US" w:eastAsia="en-US"/>
        </w:rPr>
        <w:t>d EHI</w:t>
      </w:r>
      <w:r w:rsidR="00DD18EE">
        <w:rPr>
          <w:lang w:val="en-US" w:eastAsia="en-US"/>
        </w:rPr>
        <w:t xml:space="preserve"> oppose the merge. This would remove all incentives to improve and could be misleading to consumers</w:t>
      </w:r>
      <w:r>
        <w:rPr>
          <w:lang w:val="en-US" w:eastAsia="en-US"/>
        </w:rPr>
        <w:t xml:space="preserve"> (</w:t>
      </w:r>
      <w:r w:rsidR="00065EB9">
        <w:rPr>
          <w:lang w:val="en-US" w:eastAsia="en-US"/>
        </w:rPr>
        <w:t>e.g. for u</w:t>
      </w:r>
      <w:r>
        <w:rPr>
          <w:lang w:val="en-US" w:eastAsia="en-US"/>
        </w:rPr>
        <w:t>nderfloor</w:t>
      </w:r>
      <w:r w:rsidR="00065EB9">
        <w:rPr>
          <w:lang w:val="en-US" w:eastAsia="en-US"/>
        </w:rPr>
        <w:t xml:space="preserve"> heaters</w:t>
      </w:r>
      <w:r>
        <w:rPr>
          <w:lang w:val="en-US" w:eastAsia="en-US"/>
        </w:rPr>
        <w:t xml:space="preserve">), </w:t>
      </w:r>
      <w:r w:rsidR="00065EB9">
        <w:rPr>
          <w:lang w:val="en-US" w:eastAsia="en-US"/>
        </w:rPr>
        <w:t xml:space="preserve">and </w:t>
      </w:r>
      <w:r>
        <w:rPr>
          <w:lang w:val="en-US" w:eastAsia="en-US"/>
        </w:rPr>
        <w:t>indicating the energy efficiency score would not be sufficient</w:t>
      </w:r>
      <w:r w:rsidR="00DD18EE">
        <w:rPr>
          <w:lang w:val="en-US" w:eastAsia="en-US"/>
        </w:rPr>
        <w:t xml:space="preserve">. Products are not comparable, </w:t>
      </w:r>
      <w:r w:rsidR="00065EB9">
        <w:rPr>
          <w:lang w:val="en-US" w:eastAsia="en-US"/>
        </w:rPr>
        <w:t xml:space="preserve">as the </w:t>
      </w:r>
      <w:r w:rsidR="00DD18EE">
        <w:rPr>
          <w:lang w:val="en-US" w:eastAsia="en-US"/>
        </w:rPr>
        <w:t xml:space="preserve">average </w:t>
      </w:r>
      <w:r w:rsidR="00DC37FF">
        <w:rPr>
          <w:lang w:val="en-US" w:eastAsia="en-US"/>
        </w:rPr>
        <w:t>electric</w:t>
      </w:r>
      <w:r w:rsidR="00DD18EE">
        <w:rPr>
          <w:lang w:val="en-US" w:eastAsia="en-US"/>
        </w:rPr>
        <w:t xml:space="preserve"> </w:t>
      </w:r>
      <w:r w:rsidR="00DC37FF">
        <w:rPr>
          <w:lang w:val="en-US" w:eastAsia="en-US"/>
        </w:rPr>
        <w:t>local space heaters</w:t>
      </w:r>
      <w:r w:rsidR="00DD18EE">
        <w:rPr>
          <w:lang w:val="en-US" w:eastAsia="en-US"/>
        </w:rPr>
        <w:t xml:space="preserve"> is less than 2kWh while fuel base </w:t>
      </w:r>
      <w:r w:rsidR="00DC37FF">
        <w:rPr>
          <w:lang w:val="en-US" w:eastAsia="en-US"/>
        </w:rPr>
        <w:t>local space heaters</w:t>
      </w:r>
      <w:r w:rsidR="00DD18EE">
        <w:rPr>
          <w:lang w:val="en-US" w:eastAsia="en-US"/>
        </w:rPr>
        <w:t xml:space="preserve"> are higher, </w:t>
      </w:r>
      <w:r>
        <w:rPr>
          <w:lang w:val="en-US" w:eastAsia="en-US"/>
        </w:rPr>
        <w:t>the infrastructure is different and average hours of use is different.</w:t>
      </w:r>
      <w:r w:rsidR="00DD18EE">
        <w:rPr>
          <w:lang w:val="en-US" w:eastAsia="en-US"/>
        </w:rPr>
        <w:t xml:space="preserve"> Electrical </w:t>
      </w:r>
      <w:r w:rsidR="00DC37FF">
        <w:rPr>
          <w:lang w:val="en-US" w:eastAsia="en-US"/>
        </w:rPr>
        <w:t>local space heaters</w:t>
      </w:r>
      <w:r w:rsidR="00DD18EE">
        <w:rPr>
          <w:lang w:val="en-US" w:eastAsia="en-US"/>
        </w:rPr>
        <w:t xml:space="preserve"> emit less GHG.</w:t>
      </w:r>
      <w:r>
        <w:rPr>
          <w:lang w:val="en-US" w:eastAsia="en-US"/>
        </w:rPr>
        <w:t xml:space="preserve"> There is a risk of price competition, to the detriment of product quality.</w:t>
      </w:r>
    </w:p>
    <w:p w14:paraId="1BA69176" w14:textId="77777777" w:rsidR="002B79C0" w:rsidRPr="001C0389" w:rsidRDefault="002B79C0" w:rsidP="00DD18EE">
      <w:pPr>
        <w:pStyle w:val="Text1"/>
        <w:rPr>
          <w:lang w:val="en-US" w:eastAsia="en-US"/>
        </w:rPr>
      </w:pPr>
      <w:r>
        <w:rPr>
          <w:lang w:val="en-US" w:eastAsia="en-US"/>
        </w:rPr>
        <w:t>COM closed the discussion and indicated that options would be studied during the next steps (Impact Assessment). Comments should be provided by 10/10/2019.</w:t>
      </w:r>
    </w:p>
    <w:p w14:paraId="60272A2A" w14:textId="77777777" w:rsidR="004A4704" w:rsidRDefault="004A4704" w:rsidP="004A4704">
      <w:pPr>
        <w:pStyle w:val="Heading1"/>
        <w:rPr>
          <w:lang w:val="en-US" w:eastAsia="en-US"/>
        </w:rPr>
      </w:pPr>
      <w:r w:rsidRPr="004A4704">
        <w:rPr>
          <w:lang w:val="en-US" w:eastAsia="en-US"/>
        </w:rPr>
        <w:t>Presentation of the main findings of the review study</w:t>
      </w:r>
    </w:p>
    <w:p w14:paraId="59898657" w14:textId="548B732B" w:rsidR="002B79C0" w:rsidRDefault="002B79C0" w:rsidP="002B79C0">
      <w:pPr>
        <w:pStyle w:val="Text1"/>
        <w:rPr>
          <w:lang w:val="en-US" w:eastAsia="en-US"/>
        </w:rPr>
      </w:pPr>
      <w:r>
        <w:rPr>
          <w:lang w:val="en-US" w:eastAsia="en-US"/>
        </w:rPr>
        <w:t xml:space="preserve">Viegand </w:t>
      </w:r>
      <w:r w:rsidR="00717741">
        <w:rPr>
          <w:lang w:val="en-US" w:eastAsia="en-US"/>
        </w:rPr>
        <w:t>Maagøe</w:t>
      </w:r>
      <w:r>
        <w:rPr>
          <w:lang w:val="en-US" w:eastAsia="en-US"/>
        </w:rPr>
        <w:t xml:space="preserve"> presented the main findings of the review study on </w:t>
      </w:r>
      <w:r w:rsidR="00DC37FF">
        <w:rPr>
          <w:lang w:val="en-US" w:eastAsia="en-US"/>
        </w:rPr>
        <w:t>local space heaters</w:t>
      </w:r>
      <w:r>
        <w:rPr>
          <w:lang w:val="en-US" w:eastAsia="en-US"/>
        </w:rPr>
        <w:t>.</w:t>
      </w:r>
    </w:p>
    <w:p w14:paraId="0BF3A5D4" w14:textId="77777777" w:rsidR="00047598" w:rsidRPr="004006D3" w:rsidRDefault="004006D3" w:rsidP="002B79C0">
      <w:pPr>
        <w:pStyle w:val="Text1"/>
        <w:rPr>
          <w:lang w:val="en-US" w:eastAsia="en-US"/>
        </w:rPr>
      </w:pPr>
      <w:r w:rsidRPr="004006D3">
        <w:rPr>
          <w:lang w:val="en-US" w:eastAsia="en-US"/>
        </w:rPr>
        <w:t xml:space="preserve">BE stated that </w:t>
      </w:r>
      <w:proofErr w:type="gramStart"/>
      <w:r w:rsidRPr="004006D3">
        <w:rPr>
          <w:lang w:val="en-US" w:eastAsia="en-US"/>
        </w:rPr>
        <w:t>with regard to</w:t>
      </w:r>
      <w:proofErr w:type="gramEnd"/>
      <w:r w:rsidRPr="004006D3">
        <w:rPr>
          <w:lang w:val="en-US" w:eastAsia="en-US"/>
        </w:rPr>
        <w:t xml:space="preserve"> third party conformity assessment, in the framework of this regulation, the risk assessment should be related to energy efficiency </w:t>
      </w:r>
      <w:r>
        <w:rPr>
          <w:lang w:val="en-US" w:eastAsia="en-US"/>
        </w:rPr>
        <w:t>rather than</w:t>
      </w:r>
      <w:r w:rsidRPr="004006D3">
        <w:rPr>
          <w:lang w:val="en-US" w:eastAsia="en-US"/>
        </w:rPr>
        <w:t xml:space="preserve"> health.</w:t>
      </w:r>
    </w:p>
    <w:p w14:paraId="1D2D70E9" w14:textId="377A1486" w:rsidR="00047598" w:rsidRPr="00D55522" w:rsidRDefault="00D55522" w:rsidP="002B79C0">
      <w:pPr>
        <w:pStyle w:val="Text1"/>
        <w:rPr>
          <w:lang w:val="en-US" w:eastAsia="en-US"/>
        </w:rPr>
      </w:pPr>
      <w:r w:rsidRPr="00D55522">
        <w:rPr>
          <w:lang w:val="en-US" w:eastAsia="en-US"/>
        </w:rPr>
        <w:t xml:space="preserve">Following a question form DE regarding heaters up to 300 kW, Viegand </w:t>
      </w:r>
      <w:r w:rsidR="00717741" w:rsidRPr="00D55522">
        <w:rPr>
          <w:lang w:val="en-US" w:eastAsia="en-US"/>
        </w:rPr>
        <w:t>Maagøe</w:t>
      </w:r>
      <w:r w:rsidRPr="00D55522">
        <w:rPr>
          <w:lang w:val="en-US" w:eastAsia="en-US"/>
        </w:rPr>
        <w:t xml:space="preserve"> clarified that they had no country specific data for each product group.</w:t>
      </w:r>
    </w:p>
    <w:p w14:paraId="73516BA4" w14:textId="77777777" w:rsidR="004A4704" w:rsidRDefault="00047598" w:rsidP="004A4704">
      <w:pPr>
        <w:pStyle w:val="Heading1"/>
        <w:rPr>
          <w:lang w:val="en-US" w:eastAsia="en-US"/>
        </w:rPr>
      </w:pPr>
      <w:r>
        <w:rPr>
          <w:lang w:val="en-US" w:eastAsia="en-US"/>
        </w:rPr>
        <w:t>Discussion</w:t>
      </w:r>
      <w:r w:rsidR="004A4704" w:rsidRPr="004A4704">
        <w:rPr>
          <w:lang w:val="en-US" w:eastAsia="en-US"/>
        </w:rPr>
        <w:t xml:space="preserve"> of the </w:t>
      </w:r>
      <w:r>
        <w:rPr>
          <w:lang w:val="en-US" w:eastAsia="en-US"/>
        </w:rPr>
        <w:t>draft regulation amendment</w:t>
      </w:r>
    </w:p>
    <w:p w14:paraId="03D7BF24" w14:textId="77777777" w:rsidR="00A63BAB" w:rsidRDefault="00A63BAB" w:rsidP="00047598">
      <w:pPr>
        <w:pStyle w:val="Text1"/>
        <w:rPr>
          <w:lang w:val="en-US" w:eastAsia="en-US"/>
        </w:rPr>
      </w:pPr>
      <w:r>
        <w:rPr>
          <w:lang w:val="en-US" w:eastAsia="en-US"/>
        </w:rPr>
        <w:t>NL expressed its preference for a new regulation rather than an amendment.</w:t>
      </w:r>
    </w:p>
    <w:p w14:paraId="06CC6A19" w14:textId="77777777" w:rsidR="00A63BAB" w:rsidRPr="00A63BAB" w:rsidRDefault="00A63BAB" w:rsidP="00047598">
      <w:pPr>
        <w:pStyle w:val="Text1"/>
        <w:rPr>
          <w:b/>
          <w:lang w:val="en-US" w:eastAsia="en-US"/>
        </w:rPr>
      </w:pPr>
      <w:r w:rsidRPr="00A63BAB">
        <w:rPr>
          <w:b/>
          <w:lang w:val="en-US" w:eastAsia="en-US"/>
        </w:rPr>
        <w:t>Article 1 – Subject matter and scope</w:t>
      </w:r>
    </w:p>
    <w:p w14:paraId="6B0F0663" w14:textId="77777777" w:rsidR="00A63BAB" w:rsidRPr="00047598" w:rsidRDefault="00A63BAB" w:rsidP="00047598">
      <w:pPr>
        <w:pStyle w:val="Text1"/>
        <w:rPr>
          <w:lang w:val="en-US" w:eastAsia="en-US"/>
        </w:rPr>
      </w:pPr>
      <w:r>
        <w:rPr>
          <w:lang w:val="en-US" w:eastAsia="en-US"/>
        </w:rPr>
        <w:t>DE</w:t>
      </w:r>
      <w:r w:rsidR="0059252C">
        <w:rPr>
          <w:lang w:val="en-US" w:eastAsia="en-US"/>
        </w:rPr>
        <w:t>, SE</w:t>
      </w:r>
      <w:r>
        <w:rPr>
          <w:lang w:val="en-US" w:eastAsia="en-US"/>
        </w:rPr>
        <w:t xml:space="preserve"> considered that controls should be included in the scope.</w:t>
      </w:r>
    </w:p>
    <w:p w14:paraId="3A7504D8" w14:textId="77777777" w:rsidR="00047598" w:rsidRPr="009D0312" w:rsidRDefault="00047598" w:rsidP="00047598">
      <w:pPr>
        <w:pStyle w:val="Text1"/>
        <w:rPr>
          <w:b/>
          <w:lang w:val="en-US" w:eastAsia="en-US"/>
        </w:rPr>
      </w:pPr>
      <w:r w:rsidRPr="009D0312">
        <w:rPr>
          <w:b/>
          <w:lang w:val="en-US" w:eastAsia="en-US"/>
        </w:rPr>
        <w:t>Article 2 - Definitions</w:t>
      </w:r>
    </w:p>
    <w:p w14:paraId="36479621" w14:textId="64925C3B" w:rsidR="00047598" w:rsidRDefault="00047598" w:rsidP="00047598">
      <w:pPr>
        <w:pStyle w:val="Text1"/>
        <w:rPr>
          <w:lang w:val="en-US" w:eastAsia="en-US"/>
        </w:rPr>
      </w:pPr>
      <w:r>
        <w:rPr>
          <w:lang w:val="en-US" w:eastAsia="en-US"/>
        </w:rPr>
        <w:t>Consistency should be checked</w:t>
      </w:r>
      <w:r w:rsidR="008726B9">
        <w:rPr>
          <w:lang w:val="en-US" w:eastAsia="en-US"/>
        </w:rPr>
        <w:t xml:space="preserve"> between the new terminology proposed in the definitions and the rest of the regulation</w:t>
      </w:r>
      <w:r>
        <w:rPr>
          <w:lang w:val="en-US" w:eastAsia="en-US"/>
        </w:rPr>
        <w:t xml:space="preserve"> the new terminology (ANEC/BEUC). </w:t>
      </w:r>
    </w:p>
    <w:p w14:paraId="73574AA6" w14:textId="02DE2B27" w:rsidR="00047598" w:rsidRDefault="00047598" w:rsidP="00047598">
      <w:pPr>
        <w:pStyle w:val="Text1"/>
        <w:rPr>
          <w:lang w:val="en-US" w:eastAsia="en-US"/>
        </w:rPr>
      </w:pPr>
      <w:r>
        <w:rPr>
          <w:lang w:val="en-US" w:eastAsia="en-US"/>
        </w:rPr>
        <w:t>It should be clarified that the heat output of electric space heaters means the heat output form the storage core (</w:t>
      </w:r>
      <w:proofErr w:type="spellStart"/>
      <w:r>
        <w:rPr>
          <w:lang w:val="en-US" w:eastAsia="en-US"/>
        </w:rPr>
        <w:t>APPLiA</w:t>
      </w:r>
      <w:proofErr w:type="spellEnd"/>
      <w:r>
        <w:rPr>
          <w:lang w:val="en-US" w:eastAsia="en-US"/>
        </w:rPr>
        <w:t>).</w:t>
      </w:r>
    </w:p>
    <w:p w14:paraId="76D7BA43" w14:textId="77777777" w:rsidR="00047598" w:rsidRDefault="00047598" w:rsidP="00047598">
      <w:pPr>
        <w:pStyle w:val="Text1"/>
        <w:rPr>
          <w:lang w:val="en-US" w:eastAsia="en-US"/>
        </w:rPr>
      </w:pPr>
      <w:r>
        <w:rPr>
          <w:lang w:val="en-US" w:eastAsia="en-US"/>
        </w:rPr>
        <w:t>(1)</w:t>
      </w:r>
    </w:p>
    <w:p w14:paraId="4D119533" w14:textId="518F66F7" w:rsidR="00047598" w:rsidRDefault="00047598" w:rsidP="00047598">
      <w:pPr>
        <w:pStyle w:val="Text1"/>
        <w:rPr>
          <w:lang w:val="en-US" w:eastAsia="en-US"/>
        </w:rPr>
      </w:pPr>
      <w:r>
        <w:rPr>
          <w:lang w:val="en-US" w:eastAsia="en-US"/>
        </w:rPr>
        <w:t xml:space="preserve">IT expressed its </w:t>
      </w:r>
      <w:r w:rsidR="0059252C">
        <w:rPr>
          <w:lang w:val="en-US" w:eastAsia="en-US"/>
        </w:rPr>
        <w:t xml:space="preserve">preliminary </w:t>
      </w:r>
      <w:r>
        <w:rPr>
          <w:lang w:val="en-US" w:eastAsia="en-US"/>
        </w:rPr>
        <w:t>disagreement with the proposed definition</w:t>
      </w:r>
      <w:r w:rsidR="0059252C">
        <w:rPr>
          <w:lang w:val="en-US" w:eastAsia="en-US"/>
        </w:rPr>
        <w:t>, moving from a well-defined function</w:t>
      </w:r>
      <w:r w:rsidR="008726B9">
        <w:rPr>
          <w:lang w:val="en-US" w:eastAsia="en-US"/>
        </w:rPr>
        <w:t xml:space="preserve"> (“reach and maintain a certain level of human comfort”)</w:t>
      </w:r>
      <w:r w:rsidR="0059252C">
        <w:rPr>
          <w:lang w:val="en-US" w:eastAsia="en-US"/>
        </w:rPr>
        <w:t xml:space="preserve"> to a contribution to a function</w:t>
      </w:r>
      <w:r w:rsidR="008726B9">
        <w:rPr>
          <w:lang w:val="en-US" w:eastAsia="en-US"/>
        </w:rPr>
        <w:t xml:space="preserve"> (“contribute to a certain level of human thermal comfort”)</w:t>
      </w:r>
      <w:r w:rsidR="0059252C">
        <w:rPr>
          <w:lang w:val="en-US" w:eastAsia="en-US"/>
        </w:rPr>
        <w:t>. I</w:t>
      </w:r>
      <w:r>
        <w:rPr>
          <w:lang w:val="en-US" w:eastAsia="en-US"/>
        </w:rPr>
        <w:t xml:space="preserve">t is not clear who would define the purpose of appliances. EHI agrees that the definition could be an issue, providing the example of </w:t>
      </w:r>
      <w:r w:rsidRPr="000D036D">
        <w:rPr>
          <w:lang w:val="en-US" w:eastAsia="en-US"/>
        </w:rPr>
        <w:t xml:space="preserve">towel </w:t>
      </w:r>
      <w:r w:rsidR="000D036D">
        <w:rPr>
          <w:lang w:val="en-US" w:eastAsia="en-US"/>
        </w:rPr>
        <w:t>heaters of 40 W that should not be considered local space heaters</w:t>
      </w:r>
      <w:r>
        <w:rPr>
          <w:lang w:val="en-US" w:eastAsia="en-US"/>
        </w:rPr>
        <w:t>.</w:t>
      </w:r>
      <w:r w:rsidR="000D036D" w:rsidRPr="000D036D">
        <w:rPr>
          <w:lang w:val="en-US" w:eastAsia="en-US"/>
        </w:rPr>
        <w:t xml:space="preserve"> </w:t>
      </w:r>
      <w:r w:rsidR="000D036D">
        <w:rPr>
          <w:lang w:val="en-US" w:eastAsia="en-US"/>
        </w:rPr>
        <w:t>One could envisage excluding everything below 100 W</w:t>
      </w:r>
      <w:r w:rsidR="00065EB9">
        <w:rPr>
          <w:lang w:val="en-US" w:eastAsia="en-US"/>
        </w:rPr>
        <w:t>.</w:t>
      </w:r>
    </w:p>
    <w:p w14:paraId="36959EEB" w14:textId="77777777" w:rsidR="00047598" w:rsidRDefault="00047598" w:rsidP="00047598">
      <w:pPr>
        <w:pStyle w:val="Text1"/>
        <w:rPr>
          <w:lang w:val="en-US" w:eastAsia="en-US"/>
        </w:rPr>
      </w:pPr>
      <w:r>
        <w:rPr>
          <w:lang w:val="en-US" w:eastAsia="en-US"/>
        </w:rPr>
        <w:t>DE, DK, NL consider</w:t>
      </w:r>
      <w:r w:rsidR="00A63BAB">
        <w:rPr>
          <w:lang w:val="en-US" w:eastAsia="en-US"/>
        </w:rPr>
        <w:t>ed</w:t>
      </w:r>
      <w:r>
        <w:rPr>
          <w:lang w:val="en-US" w:eastAsia="en-US"/>
        </w:rPr>
        <w:t xml:space="preserve"> that “with the purpose of” is clear enough.</w:t>
      </w:r>
    </w:p>
    <w:p w14:paraId="24FE6B99" w14:textId="5DE93613" w:rsidR="00047598" w:rsidRDefault="00047598" w:rsidP="00047598">
      <w:pPr>
        <w:pStyle w:val="Text1"/>
        <w:rPr>
          <w:lang w:val="en-US" w:eastAsia="en-US"/>
        </w:rPr>
      </w:pPr>
      <w:r>
        <w:rPr>
          <w:lang w:val="en-US" w:eastAsia="en-US"/>
        </w:rPr>
        <w:t xml:space="preserve">“Contribute to a certain level” should be </w:t>
      </w:r>
      <w:r w:rsidR="00065EB9">
        <w:rPr>
          <w:lang w:val="en-US" w:eastAsia="en-US"/>
        </w:rPr>
        <w:t>clarified</w:t>
      </w:r>
      <w:r>
        <w:rPr>
          <w:lang w:val="en-US" w:eastAsia="en-US"/>
        </w:rPr>
        <w:t xml:space="preserve"> as it could be ambiguous (IT), but could be clarified in the FAQ or guidelines (NL).</w:t>
      </w:r>
    </w:p>
    <w:p w14:paraId="4F729855" w14:textId="77777777" w:rsidR="00047598" w:rsidRDefault="00047598" w:rsidP="00047598">
      <w:pPr>
        <w:pStyle w:val="Text1"/>
        <w:rPr>
          <w:lang w:val="en-US" w:eastAsia="en-US"/>
        </w:rPr>
      </w:pPr>
      <w:r>
        <w:rPr>
          <w:lang w:val="en-US" w:eastAsia="en-US"/>
        </w:rPr>
        <w:t>D</w:t>
      </w:r>
      <w:r w:rsidR="00DC37FF">
        <w:rPr>
          <w:lang w:val="en-US" w:eastAsia="en-US"/>
        </w:rPr>
        <w:t>K proposes reformulating to “local space heater</w:t>
      </w:r>
      <w:r>
        <w:rPr>
          <w:lang w:val="en-US" w:eastAsia="en-US"/>
        </w:rPr>
        <w:t xml:space="preserve"> means a device which converts </w:t>
      </w:r>
      <w:r w:rsidRPr="000D036D">
        <w:rPr>
          <w:lang w:val="en-US" w:eastAsia="en-US"/>
        </w:rPr>
        <w:t>electricity</w:t>
      </w:r>
      <w:r>
        <w:rPr>
          <w:lang w:val="en-US" w:eastAsia="en-US"/>
        </w:rPr>
        <w:t xml:space="preserve"> </w:t>
      </w:r>
      <w:r w:rsidR="000D036D">
        <w:rPr>
          <w:lang w:val="en-US" w:eastAsia="en-US"/>
        </w:rPr>
        <w:t xml:space="preserve">into heat </w:t>
      </w:r>
      <w:r>
        <w:rPr>
          <w:lang w:val="en-US" w:eastAsia="en-US"/>
        </w:rPr>
        <w:t>with the purpose of contributing …”</w:t>
      </w:r>
    </w:p>
    <w:p w14:paraId="7A4AE737" w14:textId="77777777" w:rsidR="00047598" w:rsidRDefault="00047598" w:rsidP="00047598">
      <w:pPr>
        <w:pStyle w:val="Text1"/>
        <w:rPr>
          <w:lang w:val="en-US" w:eastAsia="en-US"/>
        </w:rPr>
      </w:pPr>
      <w:r>
        <w:rPr>
          <w:lang w:val="en-US" w:eastAsia="en-US"/>
        </w:rPr>
        <w:t xml:space="preserve">(7) </w:t>
      </w:r>
    </w:p>
    <w:p w14:paraId="2695303A" w14:textId="77777777" w:rsidR="00047598" w:rsidRDefault="00047598" w:rsidP="00047598">
      <w:pPr>
        <w:pStyle w:val="Text1"/>
        <w:rPr>
          <w:lang w:val="en-US" w:eastAsia="en-US"/>
        </w:rPr>
      </w:pPr>
      <w:r>
        <w:rPr>
          <w:lang w:val="en-US" w:eastAsia="en-US"/>
        </w:rPr>
        <w:t xml:space="preserve">DE – “sealed” is the opposite of “open”, “connected” </w:t>
      </w:r>
      <w:r w:rsidR="00721ED8">
        <w:rPr>
          <w:lang w:val="en-US" w:eastAsia="en-US"/>
        </w:rPr>
        <w:t xml:space="preserve">or “placed under” </w:t>
      </w:r>
      <w:r>
        <w:rPr>
          <w:lang w:val="en-US" w:eastAsia="en-US"/>
        </w:rPr>
        <w:t>would be more appropriate.</w:t>
      </w:r>
    </w:p>
    <w:p w14:paraId="4467F5AA" w14:textId="5650EF8B" w:rsidR="00047598" w:rsidRDefault="00721ED8" w:rsidP="00047598">
      <w:pPr>
        <w:pStyle w:val="Text1"/>
        <w:rPr>
          <w:lang w:val="en-US" w:eastAsia="en-US"/>
        </w:rPr>
      </w:pPr>
      <w:r>
        <w:rPr>
          <w:lang w:val="en-US" w:eastAsia="en-US"/>
        </w:rPr>
        <w:t>(8),</w:t>
      </w:r>
      <w:r w:rsidR="00065EB9">
        <w:rPr>
          <w:lang w:val="en-US" w:eastAsia="en-US"/>
        </w:rPr>
        <w:t xml:space="preserve"> </w:t>
      </w:r>
      <w:r>
        <w:rPr>
          <w:lang w:val="en-US" w:eastAsia="en-US"/>
        </w:rPr>
        <w:t>(33),</w:t>
      </w:r>
      <w:r w:rsidR="00065EB9">
        <w:rPr>
          <w:lang w:val="en-US" w:eastAsia="en-US"/>
        </w:rPr>
        <w:t xml:space="preserve"> </w:t>
      </w:r>
      <w:r>
        <w:rPr>
          <w:lang w:val="en-US" w:eastAsia="en-US"/>
        </w:rPr>
        <w:t>(34</w:t>
      </w:r>
      <w:r w:rsidR="00047598">
        <w:rPr>
          <w:lang w:val="en-US" w:eastAsia="en-US"/>
        </w:rPr>
        <w:t xml:space="preserve">) </w:t>
      </w:r>
    </w:p>
    <w:p w14:paraId="6348575E" w14:textId="77777777" w:rsidR="00047598" w:rsidRDefault="00047598" w:rsidP="00047598">
      <w:pPr>
        <w:pStyle w:val="Text1"/>
        <w:rPr>
          <w:lang w:val="en-US" w:eastAsia="en-US"/>
        </w:rPr>
      </w:pPr>
      <w:r>
        <w:rPr>
          <w:lang w:val="en-US" w:eastAsia="en-US"/>
        </w:rPr>
        <w:t>DE – unclear what kind of appliances fall under these definitions</w:t>
      </w:r>
      <w:r w:rsidR="00721ED8">
        <w:rPr>
          <w:lang w:val="en-US" w:eastAsia="en-US"/>
        </w:rPr>
        <w:t>, proposed merging definitions</w:t>
      </w:r>
      <w:r>
        <w:rPr>
          <w:lang w:val="en-US" w:eastAsia="en-US"/>
        </w:rPr>
        <w:t xml:space="preserve">. </w:t>
      </w:r>
      <w:r w:rsidR="00721ED8">
        <w:rPr>
          <w:lang w:val="en-US" w:eastAsia="en-US"/>
        </w:rPr>
        <w:t xml:space="preserve">After an exchange with Viegand </w:t>
      </w:r>
      <w:proofErr w:type="spellStart"/>
      <w:r w:rsidR="00721ED8">
        <w:rPr>
          <w:lang w:val="en-US" w:eastAsia="en-US"/>
        </w:rPr>
        <w:t>Maagoe</w:t>
      </w:r>
      <w:proofErr w:type="spellEnd"/>
      <w:r w:rsidR="00721ED8">
        <w:rPr>
          <w:lang w:val="en-US" w:eastAsia="en-US"/>
        </w:rPr>
        <w:t>, DE stated that more thinking is needed.</w:t>
      </w:r>
    </w:p>
    <w:p w14:paraId="694C9E77" w14:textId="77777777" w:rsidR="00047598" w:rsidRDefault="00047598" w:rsidP="00047598">
      <w:pPr>
        <w:pStyle w:val="Text1"/>
        <w:rPr>
          <w:lang w:val="en-US" w:eastAsia="en-US"/>
        </w:rPr>
      </w:pPr>
      <w:r>
        <w:rPr>
          <w:lang w:val="en-US" w:eastAsia="en-US"/>
        </w:rPr>
        <w:t xml:space="preserve">(9) </w:t>
      </w:r>
    </w:p>
    <w:p w14:paraId="3B683BF5" w14:textId="77777777" w:rsidR="00047598" w:rsidRDefault="00047598" w:rsidP="00047598">
      <w:pPr>
        <w:pStyle w:val="Text1"/>
        <w:rPr>
          <w:lang w:val="en-US" w:eastAsia="en-US"/>
        </w:rPr>
      </w:pPr>
      <w:r>
        <w:rPr>
          <w:lang w:val="en-US" w:eastAsia="en-US"/>
        </w:rPr>
        <w:t>DE suggests deleting “that is equipped with a cord supply and plug by the manufacturer”</w:t>
      </w:r>
    </w:p>
    <w:p w14:paraId="28D10218" w14:textId="77777777" w:rsidR="00047598" w:rsidRDefault="00047598" w:rsidP="00047598">
      <w:pPr>
        <w:pStyle w:val="Text1"/>
        <w:rPr>
          <w:lang w:val="en-US" w:eastAsia="en-US"/>
        </w:rPr>
      </w:pPr>
      <w:r>
        <w:rPr>
          <w:lang w:val="en-US" w:eastAsia="en-US"/>
        </w:rPr>
        <w:t>(12)</w:t>
      </w:r>
    </w:p>
    <w:p w14:paraId="754A0F42" w14:textId="77777777" w:rsidR="00047598" w:rsidRDefault="00047598" w:rsidP="00047598">
      <w:pPr>
        <w:pStyle w:val="Text1"/>
        <w:rPr>
          <w:lang w:val="en-US" w:eastAsia="en-US"/>
        </w:rPr>
      </w:pPr>
      <w:r>
        <w:rPr>
          <w:lang w:val="en-US" w:eastAsia="en-US"/>
        </w:rPr>
        <w:t>EUHA – previous definition was better.</w:t>
      </w:r>
    </w:p>
    <w:p w14:paraId="35384E30" w14:textId="77777777" w:rsidR="000D036D" w:rsidRDefault="000D036D" w:rsidP="00047598">
      <w:pPr>
        <w:pStyle w:val="Text1"/>
        <w:rPr>
          <w:lang w:val="en-US" w:eastAsia="en-US"/>
        </w:rPr>
      </w:pPr>
      <w:r>
        <w:rPr>
          <w:lang w:val="en-US" w:eastAsia="en-US"/>
        </w:rPr>
        <w:t>(16)</w:t>
      </w:r>
    </w:p>
    <w:p w14:paraId="4C1C60FA" w14:textId="77777777" w:rsidR="000D036D" w:rsidRDefault="000D036D" w:rsidP="00047598">
      <w:pPr>
        <w:pStyle w:val="Text1"/>
        <w:rPr>
          <w:lang w:val="en-US" w:eastAsia="en-US"/>
        </w:rPr>
      </w:pPr>
      <w:r>
        <w:rPr>
          <w:lang w:val="en-US" w:eastAsia="en-US"/>
        </w:rPr>
        <w:t>This definition should be deleted (</w:t>
      </w:r>
      <w:proofErr w:type="spellStart"/>
      <w:r>
        <w:rPr>
          <w:lang w:val="en-US" w:eastAsia="en-US"/>
        </w:rPr>
        <w:t>APPLiA</w:t>
      </w:r>
      <w:proofErr w:type="spellEnd"/>
      <w:r>
        <w:rPr>
          <w:lang w:val="en-US" w:eastAsia="en-US"/>
        </w:rPr>
        <w:t>).</w:t>
      </w:r>
    </w:p>
    <w:p w14:paraId="77C132FB" w14:textId="77777777" w:rsidR="00047598" w:rsidRDefault="00047598" w:rsidP="00047598">
      <w:pPr>
        <w:pStyle w:val="Text1"/>
        <w:rPr>
          <w:lang w:val="en-US" w:eastAsia="en-US"/>
        </w:rPr>
      </w:pPr>
      <w:r>
        <w:rPr>
          <w:lang w:val="en-US" w:eastAsia="en-US"/>
        </w:rPr>
        <w:t xml:space="preserve">(22) </w:t>
      </w:r>
    </w:p>
    <w:p w14:paraId="49CDB10F" w14:textId="0422D610" w:rsidR="00047598" w:rsidRDefault="00047598" w:rsidP="00047598">
      <w:pPr>
        <w:pStyle w:val="Text1"/>
        <w:rPr>
          <w:lang w:val="en-US" w:eastAsia="en-US"/>
        </w:rPr>
      </w:pPr>
      <w:r>
        <w:rPr>
          <w:lang w:val="en-US" w:eastAsia="en-US"/>
        </w:rPr>
        <w:t>A fan heater can be intended as an air heating product and therefore be excluded from the regulation. It is suggested to add “intended to distribute hot air also outside the space where it is situated” (</w:t>
      </w:r>
      <w:proofErr w:type="spellStart"/>
      <w:r>
        <w:rPr>
          <w:lang w:val="en-US" w:eastAsia="en-US"/>
        </w:rPr>
        <w:t>APPLiA</w:t>
      </w:r>
      <w:proofErr w:type="spellEnd"/>
      <w:r>
        <w:rPr>
          <w:lang w:val="en-US" w:eastAsia="en-US"/>
        </w:rPr>
        <w:t>).</w:t>
      </w:r>
      <w:r w:rsidR="006F627B">
        <w:rPr>
          <w:lang w:val="en-US" w:eastAsia="en-US"/>
        </w:rPr>
        <w:t xml:space="preserve"> The new definition is </w:t>
      </w:r>
      <w:r w:rsidR="008726B9">
        <w:rPr>
          <w:lang w:val="en-US" w:eastAsia="en-US"/>
        </w:rPr>
        <w:t>aligned with</w:t>
      </w:r>
      <w:r w:rsidR="006F627B">
        <w:rPr>
          <w:lang w:val="en-US" w:eastAsia="en-US"/>
        </w:rPr>
        <w:t xml:space="preserve"> </w:t>
      </w:r>
      <w:r w:rsidR="008726B9">
        <w:rPr>
          <w:lang w:val="en-US" w:eastAsia="en-US"/>
        </w:rPr>
        <w:t>Regulation 2016</w:t>
      </w:r>
      <w:r w:rsidR="006F627B">
        <w:rPr>
          <w:lang w:val="en-US" w:eastAsia="en-US"/>
        </w:rPr>
        <w:t>/</w:t>
      </w:r>
      <w:r w:rsidR="008726B9">
        <w:rPr>
          <w:lang w:val="en-US" w:eastAsia="en-US"/>
        </w:rPr>
        <w:t>2281</w:t>
      </w:r>
      <w:r w:rsidR="006F627B">
        <w:rPr>
          <w:lang w:val="en-US" w:eastAsia="en-US"/>
        </w:rPr>
        <w:t xml:space="preserve"> (COM).</w:t>
      </w:r>
    </w:p>
    <w:p w14:paraId="730E593F" w14:textId="77777777" w:rsidR="00047598" w:rsidRDefault="00047598" w:rsidP="00047598">
      <w:pPr>
        <w:pStyle w:val="Text1"/>
        <w:rPr>
          <w:lang w:val="en-US" w:eastAsia="en-US"/>
        </w:rPr>
      </w:pPr>
      <w:r>
        <w:rPr>
          <w:lang w:val="en-US" w:eastAsia="en-US"/>
        </w:rPr>
        <w:t>(31)</w:t>
      </w:r>
    </w:p>
    <w:p w14:paraId="0882CD10" w14:textId="77777777" w:rsidR="00047598" w:rsidRDefault="00047598" w:rsidP="00047598">
      <w:pPr>
        <w:pStyle w:val="Text1"/>
        <w:rPr>
          <w:lang w:val="en-US" w:eastAsia="en-US"/>
        </w:rPr>
      </w:pPr>
      <w:r>
        <w:rPr>
          <w:lang w:val="en-US" w:eastAsia="en-US"/>
        </w:rPr>
        <w:t>Towel heaters below 40 W should not be included (EHI).</w:t>
      </w:r>
    </w:p>
    <w:p w14:paraId="1D018601" w14:textId="77777777" w:rsidR="000D036D" w:rsidRPr="000D036D" w:rsidRDefault="000D036D" w:rsidP="000D036D">
      <w:pPr>
        <w:pStyle w:val="Text1"/>
        <w:rPr>
          <w:lang w:val="en-US" w:eastAsia="en-US"/>
        </w:rPr>
      </w:pPr>
      <w:r w:rsidRPr="000D036D">
        <w:rPr>
          <w:lang w:val="en-US" w:eastAsia="en-US"/>
        </w:rPr>
        <w:t>Definition should be changed to “</w:t>
      </w:r>
      <w:r w:rsidR="00047598" w:rsidRPr="000D036D">
        <w:rPr>
          <w:lang w:val="en-US" w:eastAsia="en-US"/>
        </w:rPr>
        <w:t xml:space="preserve">Towel </w:t>
      </w:r>
      <w:r w:rsidRPr="000D036D">
        <w:rPr>
          <w:lang w:val="en-US" w:eastAsia="en-US"/>
        </w:rPr>
        <w:t xml:space="preserve">rail </w:t>
      </w:r>
      <w:r w:rsidR="00047598" w:rsidRPr="000D036D">
        <w:rPr>
          <w:b/>
          <w:lang w:val="en-US" w:eastAsia="en-US"/>
        </w:rPr>
        <w:t>heater</w:t>
      </w:r>
      <w:r w:rsidRPr="000D036D">
        <w:rPr>
          <w:lang w:val="en-US" w:eastAsia="en-US"/>
        </w:rPr>
        <w:t xml:space="preserve"> means a </w:t>
      </w:r>
      <w:r w:rsidRPr="00E60CE0">
        <w:rPr>
          <w:lang w:val="en-US" w:eastAsia="en-US"/>
        </w:rPr>
        <w:t>fixed</w:t>
      </w:r>
      <w:r w:rsidRPr="000D036D">
        <w:rPr>
          <w:lang w:val="en-US" w:eastAsia="en-US"/>
        </w:rPr>
        <w:t xml:space="preserve"> </w:t>
      </w:r>
      <w:r w:rsidRPr="00E60CE0">
        <w:rPr>
          <w:b/>
          <w:lang w:val="en-US" w:eastAsia="en-US"/>
        </w:rPr>
        <w:t>electric</w:t>
      </w:r>
      <w:r w:rsidRPr="000D036D">
        <w:rPr>
          <w:lang w:val="en-US" w:eastAsia="en-US"/>
        </w:rPr>
        <w:t>…” (DE).</w:t>
      </w:r>
    </w:p>
    <w:p w14:paraId="5E7E87C3" w14:textId="77777777" w:rsidR="00047598" w:rsidRDefault="00047598" w:rsidP="00047598">
      <w:pPr>
        <w:pStyle w:val="Text1"/>
        <w:rPr>
          <w:lang w:val="en-US" w:eastAsia="en-US"/>
        </w:rPr>
      </w:pPr>
      <w:r>
        <w:rPr>
          <w:lang w:val="en-US" w:eastAsia="en-US"/>
        </w:rPr>
        <w:t>(32)</w:t>
      </w:r>
    </w:p>
    <w:p w14:paraId="372B34E8" w14:textId="77777777" w:rsidR="00047598" w:rsidRDefault="00047598" w:rsidP="00047598">
      <w:pPr>
        <w:pStyle w:val="Text1"/>
        <w:rPr>
          <w:lang w:val="en-US" w:eastAsia="en-US"/>
        </w:rPr>
      </w:pPr>
      <w:r>
        <w:rPr>
          <w:lang w:val="en-US" w:eastAsia="en-US"/>
        </w:rPr>
        <w:t>The definition should not only refer to oven but also heating plates (</w:t>
      </w:r>
      <w:proofErr w:type="spellStart"/>
      <w:r>
        <w:rPr>
          <w:lang w:val="en-US" w:eastAsia="en-US"/>
        </w:rPr>
        <w:t>APPLiA</w:t>
      </w:r>
      <w:proofErr w:type="spellEnd"/>
      <w:r>
        <w:rPr>
          <w:lang w:val="en-US" w:eastAsia="en-US"/>
        </w:rPr>
        <w:t>).</w:t>
      </w:r>
    </w:p>
    <w:p w14:paraId="0F9985CC" w14:textId="77777777" w:rsidR="00047598" w:rsidRPr="009D0312" w:rsidRDefault="00047598" w:rsidP="00047598">
      <w:pPr>
        <w:pStyle w:val="Text1"/>
        <w:rPr>
          <w:b/>
          <w:lang w:val="en-US" w:eastAsia="en-US"/>
        </w:rPr>
      </w:pPr>
      <w:r w:rsidRPr="009D0312">
        <w:rPr>
          <w:b/>
          <w:lang w:val="en-US" w:eastAsia="en-US"/>
        </w:rPr>
        <w:t>Article 7 – Review</w:t>
      </w:r>
    </w:p>
    <w:p w14:paraId="0FAE8A9A" w14:textId="77777777" w:rsidR="00047598" w:rsidRDefault="00047598" w:rsidP="00047598">
      <w:pPr>
        <w:pStyle w:val="Text1"/>
        <w:rPr>
          <w:lang w:val="en-US" w:eastAsia="en-US"/>
        </w:rPr>
      </w:pPr>
      <w:r>
        <w:rPr>
          <w:lang w:val="en-US" w:eastAsia="en-US"/>
        </w:rPr>
        <w:t>ECOS, ANEC/BEUC, INFORSE claimed the proposal was not ambitious enough and that stricter ecodesign requirements for energy efficiency and for emission of nitrogen oxides should not be postponed. Resource efficiency should be included in the current review (ECOS).</w:t>
      </w:r>
    </w:p>
    <w:p w14:paraId="3607DEDB" w14:textId="477AD8C9" w:rsidR="00047598" w:rsidRDefault="00047598" w:rsidP="00047598">
      <w:pPr>
        <w:pStyle w:val="Text1"/>
        <w:rPr>
          <w:lang w:val="en-US" w:eastAsia="en-US"/>
        </w:rPr>
      </w:pPr>
      <w:r>
        <w:rPr>
          <w:lang w:val="en-US" w:eastAsia="en-US"/>
        </w:rPr>
        <w:t xml:space="preserve">DE, IT, ECOS argued that outdoor units are inherently </w:t>
      </w:r>
      <w:r w:rsidR="00065EB9">
        <w:rPr>
          <w:lang w:val="en-US" w:eastAsia="en-US"/>
        </w:rPr>
        <w:t>inefficient</w:t>
      </w:r>
      <w:r>
        <w:rPr>
          <w:lang w:val="en-US" w:eastAsia="en-US"/>
        </w:rPr>
        <w:t>.</w:t>
      </w:r>
      <w:r w:rsidR="006F627B">
        <w:rPr>
          <w:lang w:val="en-US" w:eastAsia="en-US"/>
        </w:rPr>
        <w:t xml:space="preserve"> INFORSE proposed limiting the power of outdoor heaters.</w:t>
      </w:r>
    </w:p>
    <w:p w14:paraId="66FD5824" w14:textId="56FD7E6A" w:rsidR="00047598" w:rsidRDefault="00047598" w:rsidP="00047598">
      <w:pPr>
        <w:pStyle w:val="Text1"/>
        <w:rPr>
          <w:lang w:val="en-US" w:eastAsia="en-US"/>
        </w:rPr>
      </w:pPr>
      <w:r>
        <w:rPr>
          <w:lang w:val="en-US" w:eastAsia="en-US"/>
        </w:rPr>
        <w:t>DE considers that the main parameters for gas and liquid fuel are already covered by other framework</w:t>
      </w:r>
      <w:r w:rsidR="00065EB9">
        <w:rPr>
          <w:lang w:val="en-US" w:eastAsia="en-US"/>
        </w:rPr>
        <w:t xml:space="preserve"> legislation</w:t>
      </w:r>
      <w:r>
        <w:rPr>
          <w:lang w:val="en-US" w:eastAsia="en-US"/>
        </w:rPr>
        <w:t xml:space="preserve"> and does not see the benefit of adding third party certification. INFORSE considers third party certification should be mandatory.</w:t>
      </w:r>
    </w:p>
    <w:p w14:paraId="202B3C17" w14:textId="4EDB80F8" w:rsidR="00047598" w:rsidRDefault="00047598" w:rsidP="00047598">
      <w:pPr>
        <w:pStyle w:val="Text1"/>
        <w:rPr>
          <w:lang w:val="en-US" w:eastAsia="en-US"/>
        </w:rPr>
      </w:pPr>
      <w:r>
        <w:rPr>
          <w:lang w:val="en-US" w:eastAsia="en-US"/>
        </w:rPr>
        <w:t>COM clarified that fume and odor removal inclusion is unintended. DE considers it does not fall under ecodesign. INFORSE, ANEC/BEUC consider it should be included.</w:t>
      </w:r>
    </w:p>
    <w:p w14:paraId="35ACFE1F" w14:textId="77777777" w:rsidR="00047598" w:rsidRDefault="009D0312" w:rsidP="00047598">
      <w:pPr>
        <w:pStyle w:val="Text1"/>
        <w:rPr>
          <w:b/>
          <w:lang w:val="en-US" w:eastAsia="en-US"/>
        </w:rPr>
      </w:pPr>
      <w:r w:rsidRPr="009D0312">
        <w:rPr>
          <w:b/>
          <w:lang w:val="en-US" w:eastAsia="en-US"/>
        </w:rPr>
        <w:t>Annex I – Definitions applicable to Annexes II to V</w:t>
      </w:r>
    </w:p>
    <w:p w14:paraId="489DB4D7" w14:textId="77777777" w:rsidR="00227E90" w:rsidRDefault="00227E90" w:rsidP="00047598">
      <w:pPr>
        <w:pStyle w:val="Text1"/>
        <w:rPr>
          <w:lang w:val="en-US" w:eastAsia="en-US"/>
        </w:rPr>
      </w:pPr>
      <w:r w:rsidRPr="00227E90">
        <w:rPr>
          <w:lang w:val="en-US" w:eastAsia="en-US"/>
        </w:rPr>
        <w:t>DE</w:t>
      </w:r>
      <w:r>
        <w:rPr>
          <w:lang w:val="en-US" w:eastAsia="en-US"/>
        </w:rPr>
        <w:t xml:space="preserve"> proposes to add definitions for thermal efficiency, idle mode and off mode. Watts should be used instead of kilowatts.</w:t>
      </w:r>
    </w:p>
    <w:p w14:paraId="652F842E" w14:textId="77777777" w:rsidR="00227E90" w:rsidRDefault="00227E90" w:rsidP="00047598">
      <w:pPr>
        <w:pStyle w:val="Text1"/>
        <w:rPr>
          <w:lang w:val="en-US" w:eastAsia="en-US"/>
        </w:rPr>
      </w:pPr>
      <w:r>
        <w:rPr>
          <w:lang w:val="en-US" w:eastAsia="en-US"/>
        </w:rPr>
        <w:t xml:space="preserve">With regard to definitions 7 and 8, DE stated that it is not possible for market surveillance authorities to measure auxiliary </w:t>
      </w:r>
      <w:r w:rsidR="006F627B">
        <w:rPr>
          <w:lang w:val="en-US" w:eastAsia="en-US"/>
        </w:rPr>
        <w:t>energy consumption</w:t>
      </w:r>
      <w:r>
        <w:rPr>
          <w:lang w:val="en-US" w:eastAsia="en-US"/>
        </w:rPr>
        <w:t xml:space="preserve"> separately. As electric heaters adjust by on/off, it might be argued that minimum electric power requirement is null. There should be a standard method of measurement. Definitions 6, 7 and 8 should not apply to electric </w:t>
      </w:r>
      <w:r w:rsidR="00DC37FF">
        <w:rPr>
          <w:lang w:val="en-US" w:eastAsia="en-US"/>
        </w:rPr>
        <w:t>local space heaters</w:t>
      </w:r>
      <w:r>
        <w:rPr>
          <w:lang w:val="en-US" w:eastAsia="en-US"/>
        </w:rPr>
        <w:t>.</w:t>
      </w:r>
    </w:p>
    <w:p w14:paraId="6AEEBE03" w14:textId="77777777" w:rsidR="00227E90" w:rsidRDefault="00227E90" w:rsidP="00047598">
      <w:pPr>
        <w:pStyle w:val="Text1"/>
        <w:rPr>
          <w:lang w:val="en-US" w:eastAsia="en-US"/>
        </w:rPr>
      </w:pPr>
      <w:r>
        <w:rPr>
          <w:lang w:val="en-US" w:eastAsia="en-US"/>
        </w:rPr>
        <w:t>SE considers that “idle” mode should in fact be “thermostat off”</w:t>
      </w:r>
      <w:r w:rsidR="001D6089">
        <w:rPr>
          <w:lang w:val="en-US" w:eastAsia="en-US"/>
        </w:rPr>
        <w:t xml:space="preserve"> (idle is used in other products for something else)</w:t>
      </w:r>
      <w:r>
        <w:rPr>
          <w:lang w:val="en-US" w:eastAsia="en-US"/>
        </w:rPr>
        <w:t xml:space="preserve">. </w:t>
      </w:r>
    </w:p>
    <w:p w14:paraId="63FC691B" w14:textId="77777777" w:rsidR="00E056A7" w:rsidRDefault="00E056A7" w:rsidP="00047598">
      <w:pPr>
        <w:pStyle w:val="Text1"/>
        <w:rPr>
          <w:b/>
          <w:lang w:val="en-US" w:eastAsia="en-US"/>
        </w:rPr>
      </w:pPr>
      <w:r w:rsidRPr="00E056A7">
        <w:rPr>
          <w:b/>
          <w:lang w:val="en-US" w:eastAsia="en-US"/>
        </w:rPr>
        <w:t>Annex II – Ecodesign requirements</w:t>
      </w:r>
    </w:p>
    <w:p w14:paraId="65591FED" w14:textId="77777777" w:rsidR="00E712B9" w:rsidRDefault="00E712B9" w:rsidP="00047598">
      <w:pPr>
        <w:pStyle w:val="Text1"/>
        <w:rPr>
          <w:lang w:val="en-US" w:eastAsia="en-US"/>
        </w:rPr>
      </w:pPr>
      <w:r w:rsidRPr="00E712B9">
        <w:rPr>
          <w:lang w:val="en-US" w:eastAsia="en-US"/>
        </w:rPr>
        <w:t xml:space="preserve">The application date should be </w:t>
      </w:r>
      <w:r>
        <w:rPr>
          <w:lang w:val="en-US" w:eastAsia="en-US"/>
        </w:rPr>
        <w:t>coherent</w:t>
      </w:r>
      <w:r w:rsidRPr="00E712B9">
        <w:rPr>
          <w:lang w:val="en-US" w:eastAsia="en-US"/>
        </w:rPr>
        <w:t xml:space="preserve"> with the heating season (EHI, </w:t>
      </w:r>
      <w:proofErr w:type="spellStart"/>
      <w:r w:rsidRPr="00E712B9">
        <w:rPr>
          <w:lang w:val="en-US" w:eastAsia="en-US"/>
        </w:rPr>
        <w:t>APPLiA</w:t>
      </w:r>
      <w:proofErr w:type="spellEnd"/>
      <w:r w:rsidRPr="00E712B9">
        <w:rPr>
          <w:lang w:val="en-US" w:eastAsia="en-US"/>
        </w:rPr>
        <w:t>)</w:t>
      </w:r>
      <w:r>
        <w:rPr>
          <w:lang w:val="en-US" w:eastAsia="en-US"/>
        </w:rPr>
        <w:t>.</w:t>
      </w:r>
    </w:p>
    <w:p w14:paraId="272AAF40" w14:textId="77777777" w:rsidR="003268A9" w:rsidRPr="00E712B9" w:rsidRDefault="003268A9" w:rsidP="00047598">
      <w:pPr>
        <w:pStyle w:val="Text1"/>
        <w:rPr>
          <w:lang w:val="en-US" w:eastAsia="en-US"/>
        </w:rPr>
      </w:pPr>
      <w:r>
        <w:rPr>
          <w:lang w:val="en-US" w:eastAsia="en-US"/>
        </w:rPr>
        <w:t>1.</w:t>
      </w:r>
    </w:p>
    <w:p w14:paraId="2B91F029" w14:textId="6B0DAB7D" w:rsidR="00E056A7" w:rsidRDefault="00E712B9" w:rsidP="00047598">
      <w:pPr>
        <w:pStyle w:val="Text1"/>
        <w:rPr>
          <w:lang w:val="en-US" w:eastAsia="en-US"/>
        </w:rPr>
      </w:pPr>
      <w:r>
        <w:rPr>
          <w:lang w:val="en-US" w:eastAsia="en-US"/>
        </w:rPr>
        <w:t xml:space="preserve">Number of digits </w:t>
      </w:r>
      <w:r w:rsidR="00065EB9">
        <w:rPr>
          <w:lang w:val="en-US" w:eastAsia="en-US"/>
        </w:rPr>
        <w:t xml:space="preserve">after the comma </w:t>
      </w:r>
      <w:r>
        <w:rPr>
          <w:lang w:val="en-US" w:eastAsia="en-US"/>
        </w:rPr>
        <w:t xml:space="preserve">should be </w:t>
      </w:r>
      <w:proofErr w:type="spellStart"/>
      <w:r>
        <w:rPr>
          <w:lang w:val="en-US" w:eastAsia="en-US"/>
        </w:rPr>
        <w:t>harmoni</w:t>
      </w:r>
      <w:r w:rsidR="00065EB9">
        <w:rPr>
          <w:lang w:val="en-US" w:eastAsia="en-US"/>
        </w:rPr>
        <w:t>s</w:t>
      </w:r>
      <w:r>
        <w:rPr>
          <w:lang w:val="en-US" w:eastAsia="en-US"/>
        </w:rPr>
        <w:t>ed</w:t>
      </w:r>
      <w:proofErr w:type="spellEnd"/>
      <w:r>
        <w:rPr>
          <w:lang w:val="en-US" w:eastAsia="en-US"/>
        </w:rPr>
        <w:t xml:space="preserve"> (NL). COM clarified that the figure given for </w:t>
      </w:r>
      <w:r w:rsidR="00DC37FF">
        <w:rPr>
          <w:lang w:val="en-US" w:eastAsia="en-US"/>
        </w:rPr>
        <w:t>local space heaters</w:t>
      </w:r>
      <w:r>
        <w:rPr>
          <w:lang w:val="en-US" w:eastAsia="en-US"/>
        </w:rPr>
        <w:t xml:space="preserve"> equal or below 250 W was a typo and would be corrected (46,1 instead of 41,6).</w:t>
      </w:r>
    </w:p>
    <w:p w14:paraId="18B71A6E" w14:textId="77777777" w:rsidR="00E712B9" w:rsidRDefault="00E712B9" w:rsidP="00047598">
      <w:pPr>
        <w:pStyle w:val="Text1"/>
        <w:rPr>
          <w:lang w:val="en-US" w:eastAsia="en-US"/>
        </w:rPr>
      </w:pPr>
      <w:r>
        <w:rPr>
          <w:lang w:val="en-US" w:eastAsia="en-US"/>
        </w:rPr>
        <w:t xml:space="preserve">EEB questioned the absence of resource efficiency requirements and called for challenging the impact of the life span of </w:t>
      </w:r>
      <w:r w:rsidR="00DC37FF">
        <w:rPr>
          <w:lang w:val="en-US" w:eastAsia="en-US"/>
        </w:rPr>
        <w:t>electric</w:t>
      </w:r>
      <w:r>
        <w:rPr>
          <w:lang w:val="en-US" w:eastAsia="en-US"/>
        </w:rPr>
        <w:t xml:space="preserve"> local space heaters that people tend to consider as disposable. Viegand </w:t>
      </w:r>
      <w:proofErr w:type="spellStart"/>
      <w:r>
        <w:rPr>
          <w:lang w:val="en-US" w:eastAsia="en-US"/>
        </w:rPr>
        <w:t>Maagoe</w:t>
      </w:r>
      <w:proofErr w:type="spellEnd"/>
      <w:r>
        <w:rPr>
          <w:lang w:val="en-US" w:eastAsia="en-US"/>
        </w:rPr>
        <w:t xml:space="preserve"> remarked that the recycling rate was very high.</w:t>
      </w:r>
    </w:p>
    <w:p w14:paraId="437DB704" w14:textId="77777777" w:rsidR="00E712B9" w:rsidRDefault="00E712B9" w:rsidP="00047598">
      <w:pPr>
        <w:pStyle w:val="Text1"/>
        <w:rPr>
          <w:lang w:val="en-US" w:eastAsia="en-US"/>
        </w:rPr>
      </w:pPr>
      <w:r>
        <w:rPr>
          <w:lang w:val="en-US" w:eastAsia="en-US"/>
        </w:rPr>
        <w:t>IT suggest</w:t>
      </w:r>
      <w:r w:rsidR="00044639">
        <w:rPr>
          <w:lang w:val="en-US" w:eastAsia="en-US"/>
        </w:rPr>
        <w:t>ed</w:t>
      </w:r>
      <w:r>
        <w:rPr>
          <w:lang w:val="en-US" w:eastAsia="en-US"/>
        </w:rPr>
        <w:t xml:space="preserve"> to delete definition (xiii) and that everything below 200 W should be exempted.</w:t>
      </w:r>
    </w:p>
    <w:p w14:paraId="48E2F21D" w14:textId="77777777" w:rsidR="00E712B9" w:rsidRDefault="00E712B9" w:rsidP="00047598">
      <w:pPr>
        <w:pStyle w:val="Text1"/>
        <w:rPr>
          <w:lang w:val="en-US" w:eastAsia="en-US"/>
        </w:rPr>
      </w:pPr>
      <w:r>
        <w:rPr>
          <w:lang w:val="en-US" w:eastAsia="en-US"/>
        </w:rPr>
        <w:t xml:space="preserve">DE </w:t>
      </w:r>
      <w:r w:rsidR="003A332E">
        <w:rPr>
          <w:lang w:val="en-US" w:eastAsia="en-US"/>
        </w:rPr>
        <w:t xml:space="preserve">asked whether it made sense to have a separate category for towel rails, as there is </w:t>
      </w:r>
      <w:r w:rsidR="003A332E" w:rsidRPr="003D3473">
        <w:rPr>
          <w:lang w:val="en-US" w:eastAsia="en-US"/>
        </w:rPr>
        <w:t xml:space="preserve">only little difference with </w:t>
      </w:r>
      <w:r w:rsidR="003D3473" w:rsidRPr="003D3473">
        <w:rPr>
          <w:lang w:val="en-US" w:eastAsia="en-US"/>
        </w:rPr>
        <w:t>fixed electric heaters</w:t>
      </w:r>
      <w:r w:rsidR="003A332E">
        <w:rPr>
          <w:lang w:val="en-US" w:eastAsia="en-US"/>
        </w:rPr>
        <w:t>.</w:t>
      </w:r>
      <w:r w:rsidR="003D3473">
        <w:rPr>
          <w:lang w:val="en-US" w:eastAsia="en-US"/>
        </w:rPr>
        <w:t xml:space="preserve"> It should be clarified how eco-design requirements apply to products without controls to prevent legal dispute.</w:t>
      </w:r>
    </w:p>
    <w:p w14:paraId="456F1E53" w14:textId="64CF31B6" w:rsidR="00397469" w:rsidRDefault="00397469" w:rsidP="00047598">
      <w:pPr>
        <w:pStyle w:val="Text1"/>
        <w:rPr>
          <w:lang w:val="en-US" w:eastAsia="en-US"/>
        </w:rPr>
      </w:pPr>
      <w:r>
        <w:rPr>
          <w:lang w:val="en-US" w:eastAsia="en-US"/>
        </w:rPr>
        <w:t xml:space="preserve">SE welcomed the inclusion of towel rails heaters; some are so big that they act as </w:t>
      </w:r>
      <w:r w:rsidR="00DC37FF">
        <w:rPr>
          <w:lang w:val="en-US" w:eastAsia="en-US"/>
        </w:rPr>
        <w:t>local space heaters</w:t>
      </w:r>
      <w:r>
        <w:rPr>
          <w:lang w:val="en-US" w:eastAsia="en-US"/>
        </w:rPr>
        <w:t xml:space="preserve">. There should be a working time limit for </w:t>
      </w:r>
      <w:r w:rsidR="008123EC">
        <w:rPr>
          <w:lang w:val="en-US" w:eastAsia="en-US"/>
        </w:rPr>
        <w:t>towel rails</w:t>
      </w:r>
      <w:r>
        <w:rPr>
          <w:lang w:val="en-US" w:eastAsia="en-US"/>
        </w:rPr>
        <w:t xml:space="preserve">. Big towel rails should have the same requirements as </w:t>
      </w:r>
      <w:r w:rsidR="00065EB9">
        <w:rPr>
          <w:lang w:val="en-US" w:eastAsia="en-US"/>
        </w:rPr>
        <w:t>‘</w:t>
      </w:r>
      <w:r w:rsidR="008123EC">
        <w:rPr>
          <w:lang w:val="en-US" w:eastAsia="en-US"/>
        </w:rPr>
        <w:t>normal</w:t>
      </w:r>
      <w:r w:rsidR="00065EB9">
        <w:rPr>
          <w:lang w:val="en-US" w:eastAsia="en-US"/>
        </w:rPr>
        <w:t>’</w:t>
      </w:r>
      <w:r w:rsidR="00DC37FF">
        <w:rPr>
          <w:lang w:val="en-US" w:eastAsia="en-US"/>
        </w:rPr>
        <w:t xml:space="preserve"> space heaters</w:t>
      </w:r>
      <w:r>
        <w:rPr>
          <w:lang w:val="en-US" w:eastAsia="en-US"/>
        </w:rPr>
        <w:t>.</w:t>
      </w:r>
    </w:p>
    <w:p w14:paraId="52EB1D2F" w14:textId="77777777" w:rsidR="00397469" w:rsidRDefault="00397469" w:rsidP="00047598">
      <w:pPr>
        <w:pStyle w:val="Text1"/>
        <w:rPr>
          <w:lang w:val="en-US" w:eastAsia="en-US"/>
        </w:rPr>
      </w:pPr>
      <w:r>
        <w:rPr>
          <w:lang w:val="en-US" w:eastAsia="en-US"/>
        </w:rPr>
        <w:t xml:space="preserve">NL does not support the idea of having a lower wattage limit for application. It might be a good idea to </w:t>
      </w:r>
      <w:r w:rsidRPr="008123EC">
        <w:rPr>
          <w:lang w:val="en-US" w:eastAsia="en-US"/>
        </w:rPr>
        <w:t xml:space="preserve">merge towel rails </w:t>
      </w:r>
      <w:r>
        <w:rPr>
          <w:lang w:val="en-US" w:eastAsia="en-US"/>
        </w:rPr>
        <w:t xml:space="preserve">above 250 W with normal </w:t>
      </w:r>
      <w:r w:rsidR="00DC37FF">
        <w:rPr>
          <w:lang w:val="en-US" w:eastAsia="en-US"/>
        </w:rPr>
        <w:t>local space heaters</w:t>
      </w:r>
      <w:r>
        <w:rPr>
          <w:lang w:val="en-US" w:eastAsia="en-US"/>
        </w:rPr>
        <w:t>.</w:t>
      </w:r>
    </w:p>
    <w:p w14:paraId="3BF14FA2" w14:textId="3388DC89" w:rsidR="00065EB9" w:rsidRDefault="00044639" w:rsidP="00065EB9">
      <w:pPr>
        <w:pStyle w:val="Text1"/>
        <w:rPr>
          <w:lang w:val="en-US" w:eastAsia="en-US"/>
        </w:rPr>
      </w:pPr>
      <w:proofErr w:type="spellStart"/>
      <w:r>
        <w:rPr>
          <w:lang w:val="en-US" w:eastAsia="en-US"/>
        </w:rPr>
        <w:t>APPLiA</w:t>
      </w:r>
      <w:proofErr w:type="spellEnd"/>
      <w:r>
        <w:rPr>
          <w:lang w:val="en-US" w:eastAsia="en-US"/>
        </w:rPr>
        <w:t xml:space="preserve"> supports the proposal for having a different category. The annual use of towel rails is lower than other </w:t>
      </w:r>
      <w:r w:rsidR="00DC37FF">
        <w:rPr>
          <w:lang w:val="en-US" w:eastAsia="en-US"/>
        </w:rPr>
        <w:t>local space heaters</w:t>
      </w:r>
      <w:r>
        <w:rPr>
          <w:lang w:val="en-US" w:eastAsia="en-US"/>
        </w:rPr>
        <w:t>.</w:t>
      </w:r>
      <w:r w:rsidR="00065EB9" w:rsidRPr="00065EB9">
        <w:rPr>
          <w:lang w:val="en-US" w:eastAsia="en-US"/>
        </w:rPr>
        <w:t xml:space="preserve"> </w:t>
      </w:r>
      <w:r w:rsidR="00065EB9">
        <w:rPr>
          <w:lang w:val="en-US" w:eastAsia="en-US"/>
        </w:rPr>
        <w:t>EHI supported different requirements for towel rails because of lower time of use.</w:t>
      </w:r>
    </w:p>
    <w:p w14:paraId="3863EEBF" w14:textId="77777777" w:rsidR="00044639" w:rsidRDefault="00044639" w:rsidP="00047598">
      <w:pPr>
        <w:pStyle w:val="Text1"/>
        <w:rPr>
          <w:lang w:val="en-US" w:eastAsia="en-US"/>
        </w:rPr>
      </w:pPr>
      <w:r>
        <w:rPr>
          <w:lang w:val="en-US" w:eastAsia="en-US"/>
        </w:rPr>
        <w:t xml:space="preserve">ANEC/BEUC reiterated that the current proposal is not ambitious enough and claimed that the review paid only little attention to energy efficiency. Viegand </w:t>
      </w:r>
      <w:proofErr w:type="spellStart"/>
      <w:r>
        <w:rPr>
          <w:lang w:val="en-US" w:eastAsia="en-US"/>
        </w:rPr>
        <w:t>Maagoe</w:t>
      </w:r>
      <w:proofErr w:type="spellEnd"/>
      <w:r>
        <w:rPr>
          <w:lang w:val="en-US" w:eastAsia="en-US"/>
        </w:rPr>
        <w:t xml:space="preserve"> argue that splitting the open and close fronted categories was a major progress. </w:t>
      </w:r>
    </w:p>
    <w:p w14:paraId="41B28573" w14:textId="20681B8F" w:rsidR="00044639" w:rsidRDefault="003268A9" w:rsidP="00047598">
      <w:pPr>
        <w:pStyle w:val="Text1"/>
        <w:rPr>
          <w:lang w:val="en-US" w:eastAsia="en-US"/>
        </w:rPr>
      </w:pPr>
      <w:r>
        <w:rPr>
          <w:lang w:val="en-US" w:eastAsia="en-US"/>
        </w:rPr>
        <w:t xml:space="preserve">INFORSE stated that more could be done in terms of efficiency for gaseous and liquid fuels as more efficient technologies are already available and on the market. 250 W threshold for towel rails is too high; it should be decreased to 150 W to make a difference between towel warmers and </w:t>
      </w:r>
      <w:r w:rsidR="00065EB9">
        <w:rPr>
          <w:lang w:val="en-US" w:eastAsia="en-US"/>
        </w:rPr>
        <w:t xml:space="preserve">local space </w:t>
      </w:r>
      <w:r>
        <w:rPr>
          <w:lang w:val="en-US" w:eastAsia="en-US"/>
        </w:rPr>
        <w:t>heaters.</w:t>
      </w:r>
    </w:p>
    <w:p w14:paraId="78B651A2" w14:textId="77777777" w:rsidR="00EF4E0B" w:rsidRDefault="00EF4E0B" w:rsidP="00047598">
      <w:pPr>
        <w:pStyle w:val="Text1"/>
        <w:rPr>
          <w:lang w:val="en-US" w:eastAsia="en-US"/>
        </w:rPr>
      </w:pPr>
      <w:r>
        <w:rPr>
          <w:lang w:val="en-US" w:eastAsia="en-US"/>
        </w:rPr>
        <w:t>2.</w:t>
      </w:r>
    </w:p>
    <w:p w14:paraId="0566B149" w14:textId="750C04A3" w:rsidR="00EF4E0B" w:rsidRDefault="00EF4E0B" w:rsidP="00047598">
      <w:pPr>
        <w:pStyle w:val="Text1"/>
        <w:rPr>
          <w:lang w:val="en-US" w:eastAsia="en-US"/>
        </w:rPr>
      </w:pPr>
      <w:r>
        <w:rPr>
          <w:lang w:val="en-US" w:eastAsia="en-US"/>
        </w:rPr>
        <w:t>ANEC/BEUC</w:t>
      </w:r>
      <w:r w:rsidR="002C1659">
        <w:rPr>
          <w:lang w:val="en-US" w:eastAsia="en-US"/>
        </w:rPr>
        <w:t>, supported by INFORSE</w:t>
      </w:r>
      <w:r>
        <w:rPr>
          <w:lang w:val="en-US" w:eastAsia="en-US"/>
        </w:rPr>
        <w:t xml:space="preserve"> asked why some product categories are excluded from NOx requirements and requested that other pollutants be included</w:t>
      </w:r>
      <w:r w:rsidR="00A94479">
        <w:rPr>
          <w:lang w:val="en-US" w:eastAsia="en-US"/>
        </w:rPr>
        <w:t xml:space="preserve"> (e.g. polyaromatic hydrocarbons, soot, etc</w:t>
      </w:r>
      <w:r w:rsidR="00065EB9">
        <w:rPr>
          <w:lang w:val="en-US" w:eastAsia="en-US"/>
        </w:rPr>
        <w:t>.</w:t>
      </w:r>
      <w:r w:rsidR="00A94479">
        <w:rPr>
          <w:lang w:val="en-US" w:eastAsia="en-US"/>
        </w:rPr>
        <w:t xml:space="preserve"> identified in the review study)</w:t>
      </w:r>
      <w:r>
        <w:rPr>
          <w:lang w:val="en-US" w:eastAsia="en-US"/>
        </w:rPr>
        <w:t>.</w:t>
      </w:r>
      <w:r w:rsidR="00A94479">
        <w:rPr>
          <w:lang w:val="en-US" w:eastAsia="en-US"/>
        </w:rPr>
        <w:t xml:space="preserve"> </w:t>
      </w:r>
      <w:r w:rsidR="00065EB9">
        <w:rPr>
          <w:lang w:val="en-US" w:eastAsia="en-US"/>
        </w:rPr>
        <w:t>This is v</w:t>
      </w:r>
      <w:r w:rsidR="00A94479">
        <w:rPr>
          <w:lang w:val="en-US" w:eastAsia="en-US"/>
        </w:rPr>
        <w:t>ery critical for flueless products.</w:t>
      </w:r>
    </w:p>
    <w:p w14:paraId="4FABF3B1" w14:textId="77777777" w:rsidR="003268A9" w:rsidRDefault="003268A9" w:rsidP="00047598">
      <w:pPr>
        <w:pStyle w:val="Text1"/>
        <w:rPr>
          <w:lang w:val="en-US" w:eastAsia="en-US"/>
        </w:rPr>
      </w:pPr>
      <w:r>
        <w:rPr>
          <w:lang w:val="en-US" w:eastAsia="en-US"/>
        </w:rPr>
        <w:t>3.</w:t>
      </w:r>
    </w:p>
    <w:p w14:paraId="12B0B3A8" w14:textId="77777777" w:rsidR="003268A9" w:rsidRDefault="003268A9" w:rsidP="00047598">
      <w:pPr>
        <w:pStyle w:val="Text1"/>
        <w:rPr>
          <w:lang w:val="en-US" w:eastAsia="en-US"/>
        </w:rPr>
      </w:pPr>
      <w:r>
        <w:rPr>
          <w:lang w:val="en-US" w:eastAsia="en-US"/>
        </w:rPr>
        <w:t>ECOS considered that clear visibility and legibility criteria are needed. Reparability should be considered.</w:t>
      </w:r>
    </w:p>
    <w:p w14:paraId="1FE8EC28" w14:textId="4382366D" w:rsidR="003268A9" w:rsidRDefault="00EF4E0B" w:rsidP="00047598">
      <w:pPr>
        <w:pStyle w:val="Text1"/>
        <w:rPr>
          <w:lang w:val="en-US" w:eastAsia="en-US"/>
        </w:rPr>
      </w:pPr>
      <w:r>
        <w:rPr>
          <w:lang w:val="en-US" w:eastAsia="en-US"/>
        </w:rPr>
        <w:t xml:space="preserve">IT, DE, SE welcomed the new approach for slave heater controls. </w:t>
      </w:r>
      <w:r w:rsidR="003268A9">
        <w:rPr>
          <w:lang w:val="en-US" w:eastAsia="en-US"/>
        </w:rPr>
        <w:t>IT</w:t>
      </w:r>
      <w:r w:rsidR="00AE281C">
        <w:rPr>
          <w:lang w:val="en-US" w:eastAsia="en-US"/>
        </w:rPr>
        <w:t>, supported by various participants,</w:t>
      </w:r>
      <w:r w:rsidR="003268A9">
        <w:rPr>
          <w:lang w:val="en-US" w:eastAsia="en-US"/>
        </w:rPr>
        <w:t xml:space="preserve"> suggested using pictograms for controls requirements. </w:t>
      </w:r>
      <w:r>
        <w:rPr>
          <w:lang w:val="en-US" w:eastAsia="en-US"/>
        </w:rPr>
        <w:t xml:space="preserve">Listing functions necessary to comply with the ecodesign requirements is not easy (IT). The product does </w:t>
      </w:r>
      <w:r w:rsidR="00065EB9">
        <w:rPr>
          <w:lang w:val="en-US" w:eastAsia="en-US"/>
        </w:rPr>
        <w:t xml:space="preserve">not always </w:t>
      </w:r>
      <w:r>
        <w:rPr>
          <w:lang w:val="en-US" w:eastAsia="en-US"/>
        </w:rPr>
        <w:t xml:space="preserve">include the controls (DE, </w:t>
      </w:r>
      <w:proofErr w:type="spellStart"/>
      <w:r>
        <w:rPr>
          <w:lang w:val="en-US" w:eastAsia="en-US"/>
        </w:rPr>
        <w:t>APPLiA</w:t>
      </w:r>
      <w:proofErr w:type="spellEnd"/>
      <w:r>
        <w:rPr>
          <w:lang w:val="en-US" w:eastAsia="en-US"/>
        </w:rPr>
        <w:t xml:space="preserve">). A list of compatible controls should be listed, a simplified approach (e.g. classes of controls) should be </w:t>
      </w:r>
      <w:proofErr w:type="gramStart"/>
      <w:r>
        <w:rPr>
          <w:lang w:val="en-US" w:eastAsia="en-US"/>
        </w:rPr>
        <w:t>looked into</w:t>
      </w:r>
      <w:proofErr w:type="gramEnd"/>
      <w:r>
        <w:rPr>
          <w:lang w:val="en-US" w:eastAsia="en-US"/>
        </w:rPr>
        <w:t>.</w:t>
      </w:r>
    </w:p>
    <w:p w14:paraId="45B86FE1" w14:textId="344B1033" w:rsidR="00EF4E0B" w:rsidRDefault="00EF4E0B" w:rsidP="00047598">
      <w:pPr>
        <w:pStyle w:val="Text1"/>
        <w:rPr>
          <w:lang w:val="en-US" w:eastAsia="en-US"/>
        </w:rPr>
      </w:pPr>
      <w:r w:rsidRPr="00EF4E0B">
        <w:rPr>
          <w:lang w:val="en-US" w:eastAsia="en-US"/>
        </w:rPr>
        <w:t>SE</w:t>
      </w:r>
      <w:r w:rsidR="00A94479">
        <w:rPr>
          <w:lang w:val="en-US" w:eastAsia="en-US"/>
        </w:rPr>
        <w:t>, ANEC/BEUC</w:t>
      </w:r>
      <w:r w:rsidR="002C1659">
        <w:rPr>
          <w:lang w:val="en-US" w:eastAsia="en-US"/>
        </w:rPr>
        <w:t>, INFORSE</w:t>
      </w:r>
      <w:r w:rsidRPr="00EF4E0B">
        <w:rPr>
          <w:lang w:val="en-US" w:eastAsia="en-US"/>
        </w:rPr>
        <w:t xml:space="preserve"> regretted the lack of resource efficiency requirements. The inclusion of electronics is on the increase in an environment that is not ideal due to high </w:t>
      </w:r>
      <w:r w:rsidR="00065EB9">
        <w:rPr>
          <w:lang w:val="en-US" w:eastAsia="en-US"/>
        </w:rPr>
        <w:t>temperature</w:t>
      </w:r>
      <w:r w:rsidRPr="00EF4E0B">
        <w:rPr>
          <w:lang w:val="en-US" w:eastAsia="en-US"/>
        </w:rPr>
        <w:t>. Reparability and the availability of spare parts is therefore key.</w:t>
      </w:r>
    </w:p>
    <w:p w14:paraId="4FA8F12A" w14:textId="3EB94C45" w:rsidR="00A94479" w:rsidRDefault="00A94479" w:rsidP="00047598">
      <w:pPr>
        <w:pStyle w:val="Text1"/>
        <w:rPr>
          <w:lang w:val="en-US" w:eastAsia="en-US"/>
        </w:rPr>
      </w:pPr>
      <w:r>
        <w:rPr>
          <w:lang w:val="en-US" w:eastAsia="en-US"/>
        </w:rPr>
        <w:t xml:space="preserve">There are heaters on the market that have part of the controls integrated and part external. They do not have complete functionality (insufficient functionality) to comply with </w:t>
      </w:r>
      <w:proofErr w:type="spellStart"/>
      <w:r>
        <w:rPr>
          <w:lang w:val="en-US" w:eastAsia="en-US"/>
        </w:rPr>
        <w:t>ecodesign</w:t>
      </w:r>
      <w:proofErr w:type="spellEnd"/>
      <w:r>
        <w:rPr>
          <w:lang w:val="en-US" w:eastAsia="en-US"/>
        </w:rPr>
        <w:t xml:space="preserve"> (</w:t>
      </w:r>
      <w:proofErr w:type="spellStart"/>
      <w:r>
        <w:rPr>
          <w:lang w:val="en-US" w:eastAsia="en-US"/>
        </w:rPr>
        <w:t>APPLiA</w:t>
      </w:r>
      <w:proofErr w:type="spellEnd"/>
      <w:r>
        <w:rPr>
          <w:lang w:val="en-US" w:eastAsia="en-US"/>
        </w:rPr>
        <w:t xml:space="preserve">). A CE declaration </w:t>
      </w:r>
      <w:proofErr w:type="gramStart"/>
      <w:r>
        <w:rPr>
          <w:lang w:val="en-US" w:eastAsia="en-US"/>
        </w:rPr>
        <w:t>has to</w:t>
      </w:r>
      <w:proofErr w:type="gramEnd"/>
      <w:r>
        <w:rPr>
          <w:lang w:val="en-US" w:eastAsia="en-US"/>
        </w:rPr>
        <w:t xml:space="preserve"> be given by the supplier and that should be based on a complete solution.</w:t>
      </w:r>
    </w:p>
    <w:p w14:paraId="1F38BDB7" w14:textId="77777777" w:rsidR="00EF4E0B" w:rsidRDefault="00A94479" w:rsidP="00A94479">
      <w:pPr>
        <w:pStyle w:val="Text1"/>
        <w:rPr>
          <w:lang w:val="en-US" w:eastAsia="en-US"/>
        </w:rPr>
      </w:pPr>
      <w:r>
        <w:rPr>
          <w:lang w:val="en-US" w:eastAsia="en-US"/>
        </w:rPr>
        <w:t>IT, NL, there should be no reference to the energy label.</w:t>
      </w:r>
    </w:p>
    <w:p w14:paraId="5ED2C6B5" w14:textId="77777777" w:rsidR="002C1659" w:rsidRDefault="002C1659" w:rsidP="00A94479">
      <w:pPr>
        <w:pStyle w:val="Text1"/>
        <w:rPr>
          <w:lang w:val="en-US" w:eastAsia="en-US"/>
        </w:rPr>
      </w:pPr>
      <w:r>
        <w:rPr>
          <w:lang w:val="en-US" w:eastAsia="en-US"/>
        </w:rPr>
        <w:t xml:space="preserve">Not clear how to deal with </w:t>
      </w:r>
      <w:proofErr w:type="gramStart"/>
      <w:r>
        <w:rPr>
          <w:lang w:val="en-US" w:eastAsia="en-US"/>
        </w:rPr>
        <w:t>F(</w:t>
      </w:r>
      <w:proofErr w:type="gramEnd"/>
      <w:r>
        <w:rPr>
          <w:lang w:val="en-US" w:eastAsia="en-US"/>
        </w:rPr>
        <w:t>4) in case of an external controller (</w:t>
      </w:r>
      <w:proofErr w:type="spellStart"/>
      <w:r>
        <w:rPr>
          <w:lang w:val="en-US" w:eastAsia="en-US"/>
        </w:rPr>
        <w:t>APPLiA</w:t>
      </w:r>
      <w:proofErr w:type="spellEnd"/>
      <w:r>
        <w:rPr>
          <w:lang w:val="en-US" w:eastAsia="en-US"/>
        </w:rPr>
        <w:t>).</w:t>
      </w:r>
    </w:p>
    <w:p w14:paraId="571DF48E" w14:textId="77777777" w:rsidR="00D337F6" w:rsidRDefault="00D337F6" w:rsidP="00047598">
      <w:pPr>
        <w:pStyle w:val="Text1"/>
        <w:rPr>
          <w:b/>
          <w:lang w:val="en-US" w:eastAsia="en-US"/>
        </w:rPr>
      </w:pPr>
      <w:r w:rsidRPr="00D337F6">
        <w:rPr>
          <w:b/>
          <w:lang w:val="en-US" w:eastAsia="en-US"/>
        </w:rPr>
        <w:t>Annex III – Measurements and calculations</w:t>
      </w:r>
    </w:p>
    <w:p w14:paraId="333BCD85" w14:textId="77777777" w:rsidR="00AE281C" w:rsidRDefault="00AE281C" w:rsidP="00047598">
      <w:pPr>
        <w:pStyle w:val="Text1"/>
        <w:rPr>
          <w:lang w:val="en-US" w:eastAsia="en-US"/>
        </w:rPr>
      </w:pPr>
      <w:r w:rsidRPr="00AE281C">
        <w:rPr>
          <w:lang w:val="en-US" w:eastAsia="en-US"/>
        </w:rPr>
        <w:t>SE</w:t>
      </w:r>
      <w:r>
        <w:rPr>
          <w:lang w:val="en-US" w:eastAsia="en-US"/>
        </w:rPr>
        <w:t xml:space="preserve">, NL suggests introducing low power </w:t>
      </w:r>
      <w:r w:rsidR="002C1659">
        <w:rPr>
          <w:lang w:val="en-US" w:eastAsia="en-US"/>
        </w:rPr>
        <w:t xml:space="preserve">modes </w:t>
      </w:r>
      <w:r>
        <w:rPr>
          <w:lang w:val="en-US" w:eastAsia="en-US"/>
        </w:rPr>
        <w:t>definition</w:t>
      </w:r>
      <w:r w:rsidR="002C1659">
        <w:rPr>
          <w:lang w:val="en-US" w:eastAsia="en-US"/>
        </w:rPr>
        <w:t>s</w:t>
      </w:r>
      <w:r>
        <w:rPr>
          <w:lang w:val="en-US" w:eastAsia="en-US"/>
        </w:rPr>
        <w:t xml:space="preserve"> and requirements (off, </w:t>
      </w:r>
      <w:r w:rsidRPr="007D4582">
        <w:rPr>
          <w:lang w:val="en-US" w:eastAsia="en-US"/>
        </w:rPr>
        <w:t>standby, network standby)</w:t>
      </w:r>
      <w:r w:rsidR="002C1659" w:rsidRPr="007D4582">
        <w:rPr>
          <w:lang w:val="en-US" w:eastAsia="en-US"/>
        </w:rPr>
        <w:t>, like in regulation 1275/2008</w:t>
      </w:r>
      <w:r w:rsidRPr="007D4582">
        <w:rPr>
          <w:lang w:val="en-US" w:eastAsia="en-US"/>
        </w:rPr>
        <w:t xml:space="preserve">. EHI agreed and </w:t>
      </w:r>
      <w:r w:rsidR="007D4582" w:rsidRPr="007D4582">
        <w:rPr>
          <w:lang w:val="en-US" w:eastAsia="en-US"/>
        </w:rPr>
        <w:t>argu</w:t>
      </w:r>
      <w:r w:rsidRPr="007D4582">
        <w:rPr>
          <w:lang w:val="en-US" w:eastAsia="en-US"/>
        </w:rPr>
        <w:t xml:space="preserve">ed that </w:t>
      </w:r>
      <w:r w:rsidR="00DC37FF" w:rsidRPr="007D4582">
        <w:rPr>
          <w:lang w:val="en-US" w:eastAsia="en-US"/>
        </w:rPr>
        <w:t>local space heaters</w:t>
      </w:r>
      <w:r w:rsidRPr="007D4582">
        <w:rPr>
          <w:lang w:val="en-US" w:eastAsia="en-US"/>
        </w:rPr>
        <w:t xml:space="preserve"> cannot be at the same time in off mode and thermostat off</w:t>
      </w:r>
      <w:r w:rsidR="007D4582">
        <w:rPr>
          <w:lang w:val="en-US" w:eastAsia="en-US"/>
        </w:rPr>
        <w:t xml:space="preserve"> (should not be called idle). Low power modes should be added to the formula.</w:t>
      </w:r>
    </w:p>
    <w:p w14:paraId="18482A4E" w14:textId="77777777" w:rsidR="00AE281C" w:rsidRDefault="00AE281C" w:rsidP="00047598">
      <w:pPr>
        <w:pStyle w:val="Text1"/>
        <w:rPr>
          <w:lang w:val="en-US" w:eastAsia="en-US"/>
        </w:rPr>
      </w:pPr>
      <w:r>
        <w:rPr>
          <w:lang w:val="en-US" w:eastAsia="en-US"/>
        </w:rPr>
        <w:t xml:space="preserve">DE and ANEC/BEUC proposed banning pilot flames in domestic appliances (functional requirement). </w:t>
      </w:r>
    </w:p>
    <w:p w14:paraId="238BB4A6" w14:textId="77777777" w:rsidR="007D4582" w:rsidRDefault="002C1659" w:rsidP="00047598">
      <w:pPr>
        <w:pStyle w:val="Text1"/>
        <w:rPr>
          <w:lang w:val="en-US" w:eastAsia="en-US"/>
        </w:rPr>
      </w:pPr>
      <w:r>
        <w:rPr>
          <w:lang w:val="en-US" w:eastAsia="en-US"/>
        </w:rPr>
        <w:t>There should be an additional column for towel rails heaters in tables 7 and 8, which should not replace the radiant heaters column (DE)</w:t>
      </w:r>
      <w:r w:rsidR="00ED6D50">
        <w:rPr>
          <w:lang w:val="en-US" w:eastAsia="en-US"/>
        </w:rPr>
        <w:t>. COM clarified that the visibly glowing radiant should use the factors of the fixed electrical heaters.</w:t>
      </w:r>
      <w:r w:rsidR="007D4582" w:rsidRPr="007D4582">
        <w:rPr>
          <w:lang w:val="en-US" w:eastAsia="en-US"/>
        </w:rPr>
        <w:t xml:space="preserve"> </w:t>
      </w:r>
    </w:p>
    <w:p w14:paraId="419E14A1" w14:textId="77777777" w:rsidR="007D4582" w:rsidRDefault="007D4582" w:rsidP="00047598">
      <w:pPr>
        <w:pStyle w:val="Text1"/>
        <w:rPr>
          <w:lang w:val="en-US" w:eastAsia="en-US"/>
        </w:rPr>
      </w:pPr>
      <w:proofErr w:type="spellStart"/>
      <w:r>
        <w:rPr>
          <w:lang w:val="en-US" w:eastAsia="en-US"/>
        </w:rPr>
        <w:t>APPLiA</w:t>
      </w:r>
      <w:proofErr w:type="spellEnd"/>
      <w:r>
        <w:rPr>
          <w:lang w:val="en-US" w:eastAsia="en-US"/>
        </w:rPr>
        <w:t xml:space="preserve"> stated that visibly glowing and fixed heaters should be rated differently as they are different.</w:t>
      </w:r>
    </w:p>
    <w:p w14:paraId="688A3389" w14:textId="3B2B38B9" w:rsidR="007D4582" w:rsidRDefault="007D4582" w:rsidP="00047598">
      <w:pPr>
        <w:pStyle w:val="Text1"/>
        <w:rPr>
          <w:lang w:val="en-US" w:eastAsia="en-US"/>
        </w:rPr>
      </w:pPr>
      <w:r>
        <w:rPr>
          <w:lang w:val="en-US" w:eastAsia="en-US"/>
        </w:rPr>
        <w:t xml:space="preserve">Viegand </w:t>
      </w:r>
      <w:proofErr w:type="spellStart"/>
      <w:r>
        <w:rPr>
          <w:lang w:val="en-US" w:eastAsia="en-US"/>
        </w:rPr>
        <w:t>Maagoe</w:t>
      </w:r>
      <w:proofErr w:type="spellEnd"/>
      <w:r>
        <w:rPr>
          <w:lang w:val="en-US" w:eastAsia="en-US"/>
        </w:rPr>
        <w:t xml:space="preserve"> clarified that the “useful efficiency” terminology </w:t>
      </w:r>
      <w:r w:rsidR="008726B9">
        <w:rPr>
          <w:lang w:val="en-US" w:eastAsia="en-US"/>
        </w:rPr>
        <w:t xml:space="preserve">was changed to “thermal efficiency” </w:t>
      </w:r>
      <w:r>
        <w:rPr>
          <w:lang w:val="en-US" w:eastAsia="en-US"/>
        </w:rPr>
        <w:t xml:space="preserve">for commercial </w:t>
      </w:r>
      <w:r w:rsidR="00065EB9">
        <w:rPr>
          <w:lang w:val="en-US" w:eastAsia="en-US"/>
        </w:rPr>
        <w:t xml:space="preserve">heaters </w:t>
      </w:r>
      <w:r w:rsidR="008726B9">
        <w:rPr>
          <w:lang w:val="en-US" w:eastAsia="en-US"/>
        </w:rPr>
        <w:t>only</w:t>
      </w:r>
      <w:r>
        <w:rPr>
          <w:lang w:val="en-US" w:eastAsia="en-US"/>
        </w:rPr>
        <w:t>.</w:t>
      </w:r>
    </w:p>
    <w:p w14:paraId="18E800D0" w14:textId="042BEB0D" w:rsidR="00AE281C" w:rsidRDefault="00AE281C" w:rsidP="00047598">
      <w:pPr>
        <w:pStyle w:val="Text1"/>
        <w:rPr>
          <w:lang w:val="en-US" w:eastAsia="en-US"/>
        </w:rPr>
      </w:pPr>
      <w:proofErr w:type="spellStart"/>
      <w:r w:rsidRPr="00D67060">
        <w:rPr>
          <w:lang w:val="en-US" w:eastAsia="en-US"/>
        </w:rPr>
        <w:t>APPLiA</w:t>
      </w:r>
      <w:proofErr w:type="spellEnd"/>
      <w:r w:rsidRPr="00D67060">
        <w:rPr>
          <w:lang w:val="en-US" w:eastAsia="en-US"/>
        </w:rPr>
        <w:t xml:space="preserve"> proposed a definition for idle mode: </w:t>
      </w:r>
      <w:r w:rsidR="00D67060">
        <w:rPr>
          <w:lang w:val="en-US" w:eastAsia="en-US"/>
        </w:rPr>
        <w:t xml:space="preserve">“minimum power consumption of the product while it is active by constantly monitoring the room temperature for x hours without heat demand but will activate the heating function in case of an upcoming heat demand. </w:t>
      </w:r>
      <w:r w:rsidR="00065EB9">
        <w:rPr>
          <w:lang w:val="en-US" w:eastAsia="en-US"/>
        </w:rPr>
        <w:t>The t</w:t>
      </w:r>
      <w:r w:rsidR="00D67060">
        <w:rPr>
          <w:lang w:val="en-US" w:eastAsia="en-US"/>
        </w:rPr>
        <w:t xml:space="preserve">ransitional period is not considered as idle period as define in EN 60675”. </w:t>
      </w:r>
      <w:proofErr w:type="spellStart"/>
      <w:r w:rsidR="00D67060">
        <w:rPr>
          <w:lang w:val="en-US" w:eastAsia="en-US"/>
        </w:rPr>
        <w:t>APPLiA</w:t>
      </w:r>
      <w:proofErr w:type="spellEnd"/>
      <w:r w:rsidR="00D67060">
        <w:rPr>
          <w:lang w:val="en-US" w:eastAsia="en-US"/>
        </w:rPr>
        <w:t xml:space="preserve"> also proposed changes to the </w:t>
      </w:r>
      <w:proofErr w:type="gramStart"/>
      <w:r w:rsidR="00D67060">
        <w:rPr>
          <w:lang w:val="en-US" w:eastAsia="en-US"/>
        </w:rPr>
        <w:t>F(</w:t>
      </w:r>
      <w:proofErr w:type="gramEnd"/>
      <w:r w:rsidR="00D67060">
        <w:rPr>
          <w:lang w:val="en-US" w:eastAsia="en-US"/>
        </w:rPr>
        <w:t>4) formula (see written comments).</w:t>
      </w:r>
    </w:p>
    <w:p w14:paraId="1773F093" w14:textId="77777777" w:rsidR="00AE281C" w:rsidRDefault="00D67060" w:rsidP="00047598">
      <w:pPr>
        <w:pStyle w:val="Text1"/>
        <w:rPr>
          <w:lang w:val="en-US" w:eastAsia="en-US"/>
        </w:rPr>
      </w:pPr>
      <w:r>
        <w:rPr>
          <w:lang w:val="en-US" w:eastAsia="en-US"/>
        </w:rPr>
        <w:t>ANEC/BEUC proposed</w:t>
      </w:r>
      <w:r w:rsidR="00AE281C">
        <w:rPr>
          <w:lang w:val="en-US" w:eastAsia="en-US"/>
        </w:rPr>
        <w:t xml:space="preserve"> to convert all N</w:t>
      </w:r>
      <w:r w:rsidR="00DC37FF">
        <w:rPr>
          <w:lang w:val="en-US" w:eastAsia="en-US"/>
        </w:rPr>
        <w:t xml:space="preserve">et </w:t>
      </w:r>
      <w:r w:rsidR="00AE281C">
        <w:rPr>
          <w:lang w:val="en-US" w:eastAsia="en-US"/>
        </w:rPr>
        <w:t>C</w:t>
      </w:r>
      <w:r w:rsidR="00DC37FF">
        <w:rPr>
          <w:lang w:val="en-US" w:eastAsia="en-US"/>
        </w:rPr>
        <w:t xml:space="preserve">alorific </w:t>
      </w:r>
      <w:r w:rsidR="00AE281C">
        <w:rPr>
          <w:lang w:val="en-US" w:eastAsia="en-US"/>
        </w:rPr>
        <w:t>V</w:t>
      </w:r>
      <w:r w:rsidR="00DC37FF">
        <w:rPr>
          <w:lang w:val="en-US" w:eastAsia="en-US"/>
        </w:rPr>
        <w:t>alue</w:t>
      </w:r>
      <w:r w:rsidR="00AE281C">
        <w:rPr>
          <w:lang w:val="en-US" w:eastAsia="en-US"/>
        </w:rPr>
        <w:t xml:space="preserve"> to G</w:t>
      </w:r>
      <w:r w:rsidR="00DC37FF">
        <w:rPr>
          <w:lang w:val="en-US" w:eastAsia="en-US"/>
        </w:rPr>
        <w:t xml:space="preserve">ross </w:t>
      </w:r>
      <w:r w:rsidR="00AE281C">
        <w:rPr>
          <w:lang w:val="en-US" w:eastAsia="en-US"/>
        </w:rPr>
        <w:t>C</w:t>
      </w:r>
      <w:r w:rsidR="00DC37FF">
        <w:rPr>
          <w:lang w:val="en-US" w:eastAsia="en-US"/>
        </w:rPr>
        <w:t xml:space="preserve">alorific </w:t>
      </w:r>
      <w:r w:rsidR="00AE281C">
        <w:rPr>
          <w:lang w:val="en-US" w:eastAsia="en-US"/>
        </w:rPr>
        <w:t>V</w:t>
      </w:r>
      <w:r w:rsidR="00DC37FF">
        <w:rPr>
          <w:lang w:val="en-US" w:eastAsia="en-US"/>
        </w:rPr>
        <w:t>alue</w:t>
      </w:r>
      <w:r w:rsidR="00AE281C">
        <w:rPr>
          <w:lang w:val="en-US" w:eastAsia="en-US"/>
        </w:rPr>
        <w:t xml:space="preserve"> for consistency. </w:t>
      </w:r>
    </w:p>
    <w:p w14:paraId="55E0F60B" w14:textId="22CBF54C" w:rsidR="00F42E9B" w:rsidRPr="00D67060" w:rsidRDefault="00D67060" w:rsidP="00047598">
      <w:pPr>
        <w:pStyle w:val="Text1"/>
        <w:rPr>
          <w:lang w:val="en-US" w:eastAsia="en-US"/>
        </w:rPr>
      </w:pPr>
      <w:r w:rsidRPr="00D67060">
        <w:rPr>
          <w:lang w:val="en-US" w:eastAsia="en-US"/>
        </w:rPr>
        <w:t xml:space="preserve">INFORSE stated that there is a case for more regulation on electric heaters, for example requiring </w:t>
      </w:r>
      <w:r w:rsidR="00065EB9" w:rsidRPr="00D67060">
        <w:rPr>
          <w:lang w:val="en-US" w:eastAsia="en-US"/>
        </w:rPr>
        <w:t xml:space="preserve">presence detection </w:t>
      </w:r>
      <w:r w:rsidRPr="00D67060">
        <w:rPr>
          <w:lang w:val="en-US" w:eastAsia="en-US"/>
        </w:rPr>
        <w:t xml:space="preserve">for all electronic controls. There should also be a requirement for accuracy of electronic </w:t>
      </w:r>
      <w:r w:rsidR="00065EB9" w:rsidRPr="00D67060">
        <w:rPr>
          <w:lang w:val="en-US" w:eastAsia="en-US"/>
        </w:rPr>
        <w:t xml:space="preserve">thermostats </w:t>
      </w:r>
      <w:r w:rsidRPr="00D67060">
        <w:rPr>
          <w:lang w:val="en-US" w:eastAsia="en-US"/>
        </w:rPr>
        <w:t xml:space="preserve">for electric </w:t>
      </w:r>
      <w:r w:rsidR="00065EB9" w:rsidRPr="00D67060">
        <w:rPr>
          <w:lang w:val="en-US" w:eastAsia="en-US"/>
        </w:rPr>
        <w:t xml:space="preserve">local space heaters </w:t>
      </w:r>
      <w:r w:rsidRPr="00D67060">
        <w:rPr>
          <w:lang w:val="en-US" w:eastAsia="en-US"/>
        </w:rPr>
        <w:t xml:space="preserve">and mechanic </w:t>
      </w:r>
      <w:r w:rsidR="00065EB9" w:rsidRPr="00D67060">
        <w:rPr>
          <w:lang w:val="en-US" w:eastAsia="en-US"/>
        </w:rPr>
        <w:t xml:space="preserve">thermostats </w:t>
      </w:r>
      <w:r w:rsidRPr="00D67060">
        <w:rPr>
          <w:lang w:val="en-US" w:eastAsia="en-US"/>
        </w:rPr>
        <w:t xml:space="preserve">for other local space heaters. </w:t>
      </w:r>
    </w:p>
    <w:p w14:paraId="324BD824" w14:textId="77777777" w:rsidR="00F42E9B" w:rsidRDefault="00F42E9B" w:rsidP="00047598">
      <w:pPr>
        <w:pStyle w:val="Text1"/>
        <w:rPr>
          <w:b/>
          <w:lang w:val="en-US" w:eastAsia="en-US"/>
        </w:rPr>
      </w:pPr>
      <w:r w:rsidRPr="00F42E9B">
        <w:rPr>
          <w:b/>
          <w:lang w:val="en-US" w:eastAsia="en-US"/>
        </w:rPr>
        <w:t>Annex V – Indicative benchmarks referred to in Article 6</w:t>
      </w:r>
    </w:p>
    <w:p w14:paraId="22AFB63F" w14:textId="21031F55" w:rsidR="00F42E9B" w:rsidRDefault="00DC37FF" w:rsidP="00047598">
      <w:pPr>
        <w:pStyle w:val="Text1"/>
        <w:rPr>
          <w:lang w:val="en-US" w:eastAsia="en-US"/>
        </w:rPr>
      </w:pPr>
      <w:r>
        <w:rPr>
          <w:lang w:val="en-US" w:eastAsia="en-US"/>
        </w:rPr>
        <w:t>Annex V</w:t>
      </w:r>
      <w:r w:rsidR="00F42E9B">
        <w:rPr>
          <w:lang w:val="en-US" w:eastAsia="en-US"/>
        </w:rPr>
        <w:t xml:space="preserve"> should be updated to reflect the new C</w:t>
      </w:r>
      <w:r>
        <w:rPr>
          <w:lang w:val="en-US" w:eastAsia="en-US"/>
        </w:rPr>
        <w:t xml:space="preserve">onversion </w:t>
      </w:r>
      <w:r w:rsidR="00F42E9B">
        <w:rPr>
          <w:lang w:val="en-US" w:eastAsia="en-US"/>
        </w:rPr>
        <w:t>C</w:t>
      </w:r>
      <w:r>
        <w:rPr>
          <w:lang w:val="en-US" w:eastAsia="en-US"/>
        </w:rPr>
        <w:t>oefficient</w:t>
      </w:r>
      <w:r w:rsidR="00F42E9B">
        <w:rPr>
          <w:lang w:val="en-US" w:eastAsia="en-US"/>
        </w:rPr>
        <w:t xml:space="preserve"> (DE).</w:t>
      </w:r>
      <w:r w:rsidR="00695798">
        <w:rPr>
          <w:lang w:val="en-US" w:eastAsia="en-US"/>
        </w:rPr>
        <w:t xml:space="preserve"> For commercial local space heaters, benchmarks are outdated for luminous local space heaters from 92 to 95% and for tube </w:t>
      </w:r>
      <w:r w:rsidR="00065EB9">
        <w:rPr>
          <w:lang w:val="en-US" w:eastAsia="en-US"/>
        </w:rPr>
        <w:t xml:space="preserve">local space heaters </w:t>
      </w:r>
      <w:r w:rsidR="00695798">
        <w:rPr>
          <w:lang w:val="en-US" w:eastAsia="en-US"/>
        </w:rPr>
        <w:t>from 88 to 98%.</w:t>
      </w:r>
    </w:p>
    <w:p w14:paraId="7BB1F15E" w14:textId="058E32D7" w:rsidR="00F42E9B" w:rsidRDefault="00F42E9B" w:rsidP="00047598">
      <w:pPr>
        <w:pStyle w:val="Text1"/>
        <w:rPr>
          <w:lang w:val="en-US" w:eastAsia="en-US"/>
        </w:rPr>
      </w:pPr>
      <w:r>
        <w:rPr>
          <w:lang w:val="en-US" w:eastAsia="en-US"/>
        </w:rPr>
        <w:t>EHI indicated it would welcome a</w:t>
      </w:r>
      <w:r w:rsidR="00065EB9">
        <w:rPr>
          <w:lang w:val="en-US" w:eastAsia="en-US"/>
        </w:rPr>
        <w:t xml:space="preserve">n update </w:t>
      </w:r>
      <w:r>
        <w:rPr>
          <w:lang w:val="en-US" w:eastAsia="en-US"/>
        </w:rPr>
        <w:t>of the FAQ and guidelines</w:t>
      </w:r>
      <w:r w:rsidR="00F83775">
        <w:rPr>
          <w:lang w:val="en-US" w:eastAsia="en-US"/>
        </w:rPr>
        <w:t xml:space="preserve"> (e.g. guideline 31)</w:t>
      </w:r>
      <w:r>
        <w:rPr>
          <w:lang w:val="en-US" w:eastAsia="en-US"/>
        </w:rPr>
        <w:t>, a transitional period of 2 years and an entry into force coinciding with the heating season.</w:t>
      </w:r>
    </w:p>
    <w:p w14:paraId="7485945D" w14:textId="77777777" w:rsidR="00695798" w:rsidRDefault="00695798" w:rsidP="00047598">
      <w:pPr>
        <w:pStyle w:val="Text1"/>
        <w:rPr>
          <w:lang w:val="en-US" w:eastAsia="en-US"/>
        </w:rPr>
      </w:pPr>
      <w:r>
        <w:rPr>
          <w:lang w:val="en-US" w:eastAsia="en-US"/>
        </w:rPr>
        <w:t>For table 2, auxiliary power consumption for maximum and minimum heat output is included in the heat output (</w:t>
      </w:r>
      <w:proofErr w:type="spellStart"/>
      <w:r>
        <w:rPr>
          <w:lang w:val="en-US" w:eastAsia="en-US"/>
        </w:rPr>
        <w:t>APPLiA</w:t>
      </w:r>
      <w:proofErr w:type="spellEnd"/>
      <w:r>
        <w:rPr>
          <w:lang w:val="en-US" w:eastAsia="en-US"/>
        </w:rPr>
        <w:t>). Idle and off should be added in the table. Watts should be used rather that kilowatts.</w:t>
      </w:r>
    </w:p>
    <w:p w14:paraId="43999F4F" w14:textId="77777777" w:rsidR="004A4704" w:rsidRDefault="004A4704" w:rsidP="004A4704">
      <w:pPr>
        <w:pStyle w:val="Heading1"/>
        <w:rPr>
          <w:lang w:val="en-US" w:eastAsia="en-US"/>
        </w:rPr>
      </w:pPr>
      <w:r w:rsidRPr="004A4704">
        <w:rPr>
          <w:lang w:val="en-US" w:eastAsia="en-US"/>
        </w:rPr>
        <w:t>AOB</w:t>
      </w:r>
    </w:p>
    <w:p w14:paraId="77816659" w14:textId="77777777" w:rsidR="00047598" w:rsidRPr="00047598" w:rsidRDefault="00047598" w:rsidP="00047598">
      <w:pPr>
        <w:pStyle w:val="Text1"/>
        <w:rPr>
          <w:lang w:val="en-US" w:eastAsia="en-US"/>
        </w:rPr>
      </w:pPr>
      <w:r>
        <w:rPr>
          <w:lang w:val="en-US" w:eastAsia="en-US"/>
        </w:rPr>
        <w:t>None.</w:t>
      </w:r>
    </w:p>
    <w:p w14:paraId="4C452264" w14:textId="77777777" w:rsidR="0046514A" w:rsidRDefault="0046514A">
      <w:pPr>
        <w:spacing w:after="0"/>
        <w:jc w:val="left"/>
        <w:rPr>
          <w:b/>
        </w:rPr>
      </w:pPr>
      <w:r>
        <w:rPr>
          <w:b/>
        </w:rPr>
        <w:br w:type="page"/>
      </w:r>
    </w:p>
    <w:p w14:paraId="43C8F9A9" w14:textId="511275FC" w:rsidR="006A4B55" w:rsidRDefault="006A4B55" w:rsidP="006A4B55">
      <w:pPr>
        <w:jc w:val="center"/>
        <w:rPr>
          <w:b/>
        </w:rPr>
      </w:pPr>
      <w:r w:rsidRPr="00D50322">
        <w:rPr>
          <w:b/>
        </w:rPr>
        <w:t>ANNEX – Attendance List</w:t>
      </w:r>
      <w:r w:rsidR="0046514A">
        <w:rPr>
          <w:b/>
        </w:rPr>
        <w:t xml:space="preserve"> for 10 September 2019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6565"/>
      </w:tblGrid>
      <w:tr w:rsidR="006A4B55" w:rsidRPr="004A23D1" w14:paraId="004E7FFA" w14:textId="77777777" w:rsidTr="001064EE">
        <w:trPr>
          <w:trHeight w:val="70"/>
        </w:trPr>
        <w:tc>
          <w:tcPr>
            <w:tcW w:w="5000" w:type="pct"/>
            <w:gridSpan w:val="2"/>
            <w:shd w:val="clear" w:color="auto" w:fill="auto"/>
            <w:vAlign w:val="center"/>
            <w:hideMark/>
          </w:tcPr>
          <w:p w14:paraId="101E9533" w14:textId="77777777" w:rsidR="006A4B55" w:rsidRPr="004A23D1" w:rsidRDefault="006A4B55" w:rsidP="001064EE">
            <w:pPr>
              <w:spacing w:after="0"/>
              <w:jc w:val="center"/>
              <w:rPr>
                <w:rFonts w:ascii="Times" w:hAnsi="Times" w:cs="Tahoma"/>
                <w:b/>
                <w:bCs/>
                <w:sz w:val="22"/>
                <w:szCs w:val="22"/>
              </w:rPr>
            </w:pPr>
            <w:r>
              <w:rPr>
                <w:rFonts w:ascii="Times" w:hAnsi="Times" w:cs="Tahoma"/>
                <w:b/>
                <w:bCs/>
                <w:sz w:val="22"/>
                <w:szCs w:val="22"/>
              </w:rPr>
              <w:t>Commission Services</w:t>
            </w:r>
            <w:r w:rsidRPr="004A23D1">
              <w:rPr>
                <w:rFonts w:ascii="Times" w:hAnsi="Times" w:cs="Tahoma"/>
                <w:b/>
                <w:bCs/>
                <w:sz w:val="22"/>
                <w:szCs w:val="22"/>
              </w:rPr>
              <w:t xml:space="preserve"> </w:t>
            </w:r>
          </w:p>
        </w:tc>
      </w:tr>
      <w:tr w:rsidR="006A4B55" w:rsidRPr="004A23D1" w14:paraId="20CA91DE" w14:textId="77777777" w:rsidTr="001064EE">
        <w:trPr>
          <w:trHeight w:val="199"/>
        </w:trPr>
        <w:tc>
          <w:tcPr>
            <w:tcW w:w="1284" w:type="pct"/>
            <w:shd w:val="clear" w:color="000000" w:fill="FFFFFF"/>
            <w:vAlign w:val="center"/>
            <w:hideMark/>
          </w:tcPr>
          <w:p w14:paraId="5E904102" w14:textId="77777777" w:rsidR="006A4B55" w:rsidRPr="004A23D1" w:rsidRDefault="006A4B55" w:rsidP="001064EE">
            <w:pPr>
              <w:spacing w:after="0"/>
              <w:jc w:val="left"/>
              <w:rPr>
                <w:rFonts w:ascii="Times" w:hAnsi="Times"/>
                <w:b/>
                <w:bCs/>
                <w:sz w:val="22"/>
                <w:szCs w:val="22"/>
              </w:rPr>
            </w:pPr>
            <w:r>
              <w:rPr>
                <w:rFonts w:ascii="Times" w:hAnsi="Times"/>
                <w:b/>
                <w:bCs/>
                <w:sz w:val="22"/>
                <w:szCs w:val="22"/>
              </w:rPr>
              <w:t>DG ENER</w:t>
            </w:r>
          </w:p>
        </w:tc>
        <w:tc>
          <w:tcPr>
            <w:tcW w:w="3716" w:type="pct"/>
            <w:shd w:val="clear" w:color="000000" w:fill="FFFFFF"/>
            <w:vAlign w:val="center"/>
          </w:tcPr>
          <w:p w14:paraId="5F1AC37E" w14:textId="77777777" w:rsidR="006A4B55" w:rsidRPr="00AB3DA8" w:rsidRDefault="006A4B55" w:rsidP="001064EE">
            <w:pPr>
              <w:spacing w:after="0"/>
              <w:jc w:val="left"/>
              <w:rPr>
                <w:rFonts w:ascii="Times" w:hAnsi="Times"/>
                <w:bCs/>
                <w:sz w:val="22"/>
                <w:szCs w:val="22"/>
              </w:rPr>
            </w:pPr>
            <w:r w:rsidRPr="00AB3DA8">
              <w:rPr>
                <w:rFonts w:ascii="Times" w:hAnsi="Times"/>
                <w:bCs/>
                <w:sz w:val="22"/>
                <w:szCs w:val="22"/>
              </w:rPr>
              <w:t>C.3</w:t>
            </w:r>
          </w:p>
        </w:tc>
      </w:tr>
      <w:tr w:rsidR="006A4B55" w:rsidRPr="004A23D1" w14:paraId="28708F36" w14:textId="35FA6338" w:rsidTr="006A4B55">
        <w:trPr>
          <w:trHeight w:val="7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BD3063" w14:textId="02F1F425" w:rsidR="006A4B55" w:rsidRDefault="006A4B55" w:rsidP="001064EE">
            <w:pPr>
              <w:spacing w:after="0"/>
              <w:jc w:val="center"/>
              <w:rPr>
                <w:rFonts w:ascii="Times" w:hAnsi="Times" w:cs="Tahoma"/>
                <w:b/>
                <w:bCs/>
                <w:sz w:val="22"/>
                <w:szCs w:val="22"/>
              </w:rPr>
            </w:pPr>
            <w:r>
              <w:rPr>
                <w:rFonts w:ascii="Times" w:hAnsi="Times" w:cs="Tahoma"/>
                <w:b/>
                <w:bCs/>
                <w:sz w:val="22"/>
                <w:szCs w:val="22"/>
              </w:rPr>
              <w:t>European Parliament</w:t>
            </w:r>
          </w:p>
        </w:tc>
      </w:tr>
      <w:tr w:rsidR="006A4B55" w:rsidRPr="00AB3DA8" w14:paraId="168D6409" w14:textId="77777777" w:rsidTr="006A4B55">
        <w:trPr>
          <w:trHeight w:val="70"/>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1D88C6" w14:textId="46DC6101" w:rsidR="006A4B55" w:rsidRDefault="006A4B55" w:rsidP="002512C4">
            <w:pPr>
              <w:spacing w:after="0"/>
              <w:jc w:val="left"/>
              <w:rPr>
                <w:rFonts w:ascii="Arial" w:hAnsi="Arial" w:cs="Arial"/>
                <w:b/>
                <w:bCs/>
                <w:color w:val="5A6464"/>
                <w:sz w:val="21"/>
                <w:szCs w:val="21"/>
              </w:rPr>
            </w:pPr>
            <w:r w:rsidRPr="002512C4">
              <w:rPr>
                <w:rFonts w:ascii="Times" w:hAnsi="Times"/>
                <w:bCs/>
                <w:sz w:val="22"/>
                <w:szCs w:val="22"/>
              </w:rPr>
              <w:t>Greens / EFA Group</w:t>
            </w:r>
          </w:p>
        </w:tc>
      </w:tr>
      <w:tr w:rsidR="006A4B55" w:rsidRPr="004A23D1" w14:paraId="4F189EA3" w14:textId="77777777" w:rsidTr="001064EE">
        <w:trPr>
          <w:trHeight w:val="70"/>
        </w:trPr>
        <w:tc>
          <w:tcPr>
            <w:tcW w:w="5000" w:type="pct"/>
            <w:gridSpan w:val="2"/>
            <w:shd w:val="clear" w:color="auto" w:fill="auto"/>
            <w:vAlign w:val="center"/>
            <w:hideMark/>
          </w:tcPr>
          <w:p w14:paraId="4882703D" w14:textId="77777777" w:rsidR="006A4B55" w:rsidRPr="004A23D1" w:rsidRDefault="006A4B55" w:rsidP="001064EE">
            <w:pPr>
              <w:spacing w:after="0"/>
              <w:jc w:val="center"/>
              <w:rPr>
                <w:rFonts w:ascii="Times" w:hAnsi="Times" w:cs="Tahoma"/>
                <w:b/>
                <w:bCs/>
                <w:sz w:val="22"/>
                <w:szCs w:val="22"/>
              </w:rPr>
            </w:pPr>
            <w:r w:rsidRPr="004A23D1">
              <w:rPr>
                <w:rFonts w:ascii="Times" w:hAnsi="Times" w:cs="Tahoma"/>
                <w:b/>
                <w:bCs/>
                <w:sz w:val="22"/>
                <w:szCs w:val="22"/>
              </w:rPr>
              <w:t xml:space="preserve">Member States </w:t>
            </w:r>
          </w:p>
        </w:tc>
      </w:tr>
      <w:tr w:rsidR="00085214" w:rsidRPr="00085214" w14:paraId="434B2AFD" w14:textId="77777777" w:rsidTr="00860A8D">
        <w:trPr>
          <w:trHeight w:val="70"/>
        </w:trPr>
        <w:tc>
          <w:tcPr>
            <w:tcW w:w="1284" w:type="pct"/>
            <w:vMerge w:val="restart"/>
            <w:tcBorders>
              <w:top w:val="single" w:sz="4" w:space="0" w:color="auto"/>
              <w:left w:val="single" w:sz="4" w:space="0" w:color="auto"/>
              <w:right w:val="single" w:sz="4" w:space="0" w:color="auto"/>
            </w:tcBorders>
            <w:shd w:val="clear" w:color="000000" w:fill="FFFFFF"/>
            <w:vAlign w:val="center"/>
          </w:tcPr>
          <w:p w14:paraId="500C475A" w14:textId="02AB9A54"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BE</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021A3AB7"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Federal Ministry for Economy</w:t>
            </w:r>
          </w:p>
        </w:tc>
      </w:tr>
      <w:tr w:rsidR="00085214" w:rsidRPr="00085214" w14:paraId="5F54F2D3" w14:textId="77777777" w:rsidTr="00860A8D">
        <w:trPr>
          <w:trHeight w:val="70"/>
        </w:trPr>
        <w:tc>
          <w:tcPr>
            <w:tcW w:w="1284" w:type="pct"/>
            <w:vMerge/>
            <w:tcBorders>
              <w:left w:val="single" w:sz="4" w:space="0" w:color="auto"/>
              <w:bottom w:val="single" w:sz="4" w:space="0" w:color="auto"/>
              <w:right w:val="single" w:sz="4" w:space="0" w:color="auto"/>
            </w:tcBorders>
            <w:shd w:val="clear" w:color="000000" w:fill="FFFFFF"/>
            <w:vAlign w:val="center"/>
          </w:tcPr>
          <w:p w14:paraId="35BD01B5" w14:textId="67CF4594" w:rsidR="00085214" w:rsidRPr="00085214" w:rsidRDefault="00085214" w:rsidP="00085214">
            <w:pPr>
              <w:spacing w:after="0"/>
              <w:jc w:val="left"/>
              <w:rPr>
                <w:rFonts w:ascii="Times" w:hAnsi="Times"/>
                <w:b/>
                <w:bCs/>
                <w:sz w:val="22"/>
                <w:szCs w:val="22"/>
              </w:rPr>
            </w:pP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2EF74669"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FPS Health, Food Chain Safety and Environment</w:t>
            </w:r>
          </w:p>
        </w:tc>
      </w:tr>
      <w:tr w:rsidR="00085214" w:rsidRPr="00085214" w14:paraId="56B9487C"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58F64BEE"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BG</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7BCBDBB9"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Ministry of Economy and Energy</w:t>
            </w:r>
          </w:p>
        </w:tc>
      </w:tr>
      <w:tr w:rsidR="00085214" w:rsidRPr="00085214" w14:paraId="6634FDDA"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1D1E95B1"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CZ</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39615635"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Ministry of Industry and Trade</w:t>
            </w:r>
          </w:p>
        </w:tc>
      </w:tr>
      <w:tr w:rsidR="00085214" w:rsidRPr="00085214" w14:paraId="74622AA7"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19FB82CB"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DK</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60D55D1E"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Ministry of Energy, Utilities and Climate</w:t>
            </w:r>
          </w:p>
        </w:tc>
      </w:tr>
      <w:tr w:rsidR="00085214" w:rsidRPr="00BF34E6" w14:paraId="79B6B45D" w14:textId="77777777" w:rsidTr="001F1CB7">
        <w:trPr>
          <w:trHeight w:val="70"/>
        </w:trPr>
        <w:tc>
          <w:tcPr>
            <w:tcW w:w="1284" w:type="pct"/>
            <w:vMerge w:val="restart"/>
            <w:tcBorders>
              <w:top w:val="single" w:sz="4" w:space="0" w:color="auto"/>
              <w:left w:val="single" w:sz="4" w:space="0" w:color="auto"/>
              <w:right w:val="single" w:sz="4" w:space="0" w:color="auto"/>
            </w:tcBorders>
            <w:shd w:val="clear" w:color="000000" w:fill="FFFFFF"/>
            <w:vAlign w:val="center"/>
          </w:tcPr>
          <w:p w14:paraId="005ACCBF"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DE</w:t>
            </w:r>
          </w:p>
          <w:p w14:paraId="750B31F0" w14:textId="65BCF8E4" w:rsidR="00085214" w:rsidRPr="00085214" w:rsidRDefault="00085214" w:rsidP="00085214">
            <w:pPr>
              <w:spacing w:after="0"/>
              <w:jc w:val="left"/>
              <w:rPr>
                <w:rFonts w:ascii="Times" w:hAnsi="Times"/>
                <w:b/>
                <w:bCs/>
                <w:sz w:val="22"/>
                <w:szCs w:val="22"/>
              </w:rPr>
            </w:pP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4987CC55" w14:textId="77777777" w:rsidR="00085214" w:rsidRPr="00BF34E6" w:rsidRDefault="00085214" w:rsidP="00085214">
            <w:pPr>
              <w:spacing w:after="0"/>
              <w:jc w:val="left"/>
              <w:rPr>
                <w:rFonts w:ascii="Times" w:hAnsi="Times"/>
                <w:bCs/>
                <w:sz w:val="22"/>
                <w:szCs w:val="22"/>
                <w:lang w:val="sv-SE"/>
              </w:rPr>
            </w:pPr>
            <w:r w:rsidRPr="00BF34E6">
              <w:rPr>
                <w:rFonts w:ascii="Times" w:hAnsi="Times"/>
                <w:bCs/>
                <w:sz w:val="22"/>
                <w:szCs w:val="22"/>
                <w:lang w:val="sv-SE"/>
              </w:rPr>
              <w:t>Bundesanstalt für Materialforschung und –prüfung (BAM)</w:t>
            </w:r>
          </w:p>
        </w:tc>
      </w:tr>
      <w:tr w:rsidR="00085214" w:rsidRPr="00085214" w14:paraId="108CCFD1" w14:textId="77777777" w:rsidTr="001F1CB7">
        <w:trPr>
          <w:trHeight w:val="70"/>
        </w:trPr>
        <w:tc>
          <w:tcPr>
            <w:tcW w:w="1284" w:type="pct"/>
            <w:vMerge/>
            <w:tcBorders>
              <w:left w:val="single" w:sz="4" w:space="0" w:color="auto"/>
              <w:right w:val="single" w:sz="4" w:space="0" w:color="auto"/>
            </w:tcBorders>
            <w:shd w:val="clear" w:color="000000" w:fill="FFFFFF"/>
            <w:vAlign w:val="center"/>
          </w:tcPr>
          <w:p w14:paraId="0539A0E9" w14:textId="55ED0161" w:rsidR="00085214" w:rsidRPr="00085214" w:rsidRDefault="00085214" w:rsidP="00085214">
            <w:pPr>
              <w:spacing w:after="0"/>
              <w:jc w:val="left"/>
              <w:rPr>
                <w:rFonts w:ascii="Times" w:hAnsi="Times"/>
                <w:b/>
                <w:bCs/>
                <w:sz w:val="22"/>
                <w:szCs w:val="22"/>
              </w:rPr>
            </w:pP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0EDEB32F"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Ministry of Environment, Climate Protection and the Energy Sector</w:t>
            </w:r>
          </w:p>
        </w:tc>
      </w:tr>
      <w:tr w:rsidR="00085214" w:rsidRPr="00085214" w14:paraId="56512B22" w14:textId="77777777" w:rsidTr="001F1CB7">
        <w:trPr>
          <w:trHeight w:val="70"/>
        </w:trPr>
        <w:tc>
          <w:tcPr>
            <w:tcW w:w="1284" w:type="pct"/>
            <w:vMerge/>
            <w:tcBorders>
              <w:left w:val="single" w:sz="4" w:space="0" w:color="auto"/>
              <w:bottom w:val="single" w:sz="4" w:space="0" w:color="auto"/>
              <w:right w:val="single" w:sz="4" w:space="0" w:color="auto"/>
            </w:tcBorders>
            <w:shd w:val="clear" w:color="000000" w:fill="FFFFFF"/>
            <w:vAlign w:val="center"/>
          </w:tcPr>
          <w:p w14:paraId="050D522E" w14:textId="69155AB8" w:rsidR="00085214" w:rsidRPr="00085214" w:rsidRDefault="00085214" w:rsidP="00085214">
            <w:pPr>
              <w:spacing w:after="0"/>
              <w:jc w:val="left"/>
              <w:rPr>
                <w:rFonts w:ascii="Times" w:hAnsi="Times"/>
                <w:b/>
                <w:bCs/>
                <w:sz w:val="22"/>
                <w:szCs w:val="22"/>
              </w:rPr>
            </w:pP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6B166C99"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UBA</w:t>
            </w:r>
          </w:p>
        </w:tc>
      </w:tr>
      <w:tr w:rsidR="00085214" w:rsidRPr="00085214" w14:paraId="74B72211"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02F09371"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IE</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62551297"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Enterprise Ireland</w:t>
            </w:r>
          </w:p>
        </w:tc>
      </w:tr>
      <w:tr w:rsidR="00085214" w:rsidRPr="0046514A" w14:paraId="1B700EDE"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30A2D6A5"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FR</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72114424" w14:textId="77777777" w:rsidR="00085214" w:rsidRPr="00BF34E6" w:rsidRDefault="00085214" w:rsidP="00085214">
            <w:pPr>
              <w:spacing w:after="0"/>
              <w:jc w:val="left"/>
              <w:rPr>
                <w:rFonts w:ascii="Times" w:hAnsi="Times"/>
                <w:bCs/>
                <w:sz w:val="22"/>
                <w:szCs w:val="22"/>
                <w:lang w:val="fr-BE"/>
              </w:rPr>
            </w:pPr>
            <w:r w:rsidRPr="00BF34E6">
              <w:rPr>
                <w:rFonts w:ascii="Times" w:hAnsi="Times"/>
                <w:bCs/>
                <w:sz w:val="22"/>
                <w:szCs w:val="22"/>
                <w:lang w:val="fr-BE"/>
              </w:rPr>
              <w:t>Ministère de l'Ecologie, du Développement Durable et de l'Energie</w:t>
            </w:r>
          </w:p>
        </w:tc>
      </w:tr>
      <w:tr w:rsidR="00085214" w:rsidRPr="00085214" w14:paraId="5F066DD2"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34F722CE"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IT</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07FF0F9B"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Ministry of Economic Development</w:t>
            </w:r>
          </w:p>
        </w:tc>
      </w:tr>
      <w:tr w:rsidR="00085214" w:rsidRPr="00085214" w14:paraId="1C73AACF"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14AFFA31"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LV</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3E1DE8AB"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Consumer Rights Protection Centre</w:t>
            </w:r>
          </w:p>
        </w:tc>
      </w:tr>
      <w:tr w:rsidR="00085214" w:rsidRPr="00085214" w14:paraId="3E9D66C0"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1C6C9401"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LU</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0C76A4D0"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ILNAS</w:t>
            </w:r>
          </w:p>
        </w:tc>
      </w:tr>
      <w:tr w:rsidR="00085214" w:rsidRPr="00085214" w14:paraId="3D7AE98B"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377BAD84"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NL</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1EBC6BA9"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Netherlands Enterprise Agency</w:t>
            </w:r>
          </w:p>
        </w:tc>
      </w:tr>
      <w:tr w:rsidR="00085214" w:rsidRPr="00085214" w14:paraId="19924AE5"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2F5E4759"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AT</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4EE3F09B"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Energy Agency</w:t>
            </w:r>
          </w:p>
        </w:tc>
      </w:tr>
      <w:tr w:rsidR="00085214" w:rsidRPr="00085214" w14:paraId="376C7298"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1C4FEBD7"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PL</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411756DF"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Ministry of Energy</w:t>
            </w:r>
          </w:p>
        </w:tc>
      </w:tr>
      <w:tr w:rsidR="00085214" w:rsidRPr="00085214" w14:paraId="77841DDB"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5674F2EE"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PT</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5F9879C3"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Directorate General for Energy and Geology</w:t>
            </w:r>
          </w:p>
        </w:tc>
      </w:tr>
      <w:tr w:rsidR="00085214" w:rsidRPr="00085214" w14:paraId="209B04B3"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757B6EC1"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SK</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1B54D5CE"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Ministry of Economy</w:t>
            </w:r>
          </w:p>
        </w:tc>
      </w:tr>
      <w:tr w:rsidR="00085214" w:rsidRPr="00085214" w14:paraId="4F632B47"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760FF7BA"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FI</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5D9F9D52"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Finnish Ministry of Environment</w:t>
            </w:r>
          </w:p>
        </w:tc>
      </w:tr>
      <w:tr w:rsidR="00085214" w:rsidRPr="00085214" w14:paraId="77503F18"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2A80307D"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SE</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12D10241"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Swedish Energy Agency</w:t>
            </w:r>
          </w:p>
        </w:tc>
      </w:tr>
      <w:tr w:rsidR="00085214" w:rsidRPr="00085214" w14:paraId="297B1759" w14:textId="77777777" w:rsidTr="00085214">
        <w:trPr>
          <w:trHeight w:val="70"/>
        </w:trPr>
        <w:tc>
          <w:tcPr>
            <w:tcW w:w="1284" w:type="pct"/>
            <w:tcBorders>
              <w:top w:val="single" w:sz="4" w:space="0" w:color="auto"/>
              <w:left w:val="single" w:sz="4" w:space="0" w:color="auto"/>
              <w:bottom w:val="single" w:sz="4" w:space="0" w:color="auto"/>
              <w:right w:val="single" w:sz="4" w:space="0" w:color="auto"/>
            </w:tcBorders>
            <w:shd w:val="clear" w:color="000000" w:fill="FFFFFF"/>
            <w:vAlign w:val="center"/>
          </w:tcPr>
          <w:p w14:paraId="66FE86B5" w14:textId="77777777" w:rsidR="00085214" w:rsidRPr="00085214" w:rsidRDefault="00085214" w:rsidP="00085214">
            <w:pPr>
              <w:spacing w:after="0"/>
              <w:jc w:val="left"/>
              <w:rPr>
                <w:rFonts w:ascii="Times" w:hAnsi="Times"/>
                <w:b/>
                <w:bCs/>
                <w:sz w:val="22"/>
                <w:szCs w:val="22"/>
              </w:rPr>
            </w:pPr>
            <w:r w:rsidRPr="00085214">
              <w:rPr>
                <w:rFonts w:ascii="Times" w:hAnsi="Times"/>
                <w:b/>
                <w:bCs/>
                <w:sz w:val="22"/>
                <w:szCs w:val="22"/>
              </w:rPr>
              <w:t>NO</w:t>
            </w:r>
          </w:p>
        </w:tc>
        <w:tc>
          <w:tcPr>
            <w:tcW w:w="3716" w:type="pct"/>
            <w:tcBorders>
              <w:top w:val="single" w:sz="4" w:space="0" w:color="auto"/>
              <w:left w:val="single" w:sz="4" w:space="0" w:color="auto"/>
              <w:bottom w:val="single" w:sz="4" w:space="0" w:color="auto"/>
              <w:right w:val="single" w:sz="4" w:space="0" w:color="auto"/>
            </w:tcBorders>
            <w:shd w:val="clear" w:color="000000" w:fill="FFFFFF"/>
          </w:tcPr>
          <w:p w14:paraId="4D82AEDC" w14:textId="77777777" w:rsidR="00085214" w:rsidRPr="00085214" w:rsidRDefault="00085214" w:rsidP="00085214">
            <w:pPr>
              <w:spacing w:after="0"/>
              <w:jc w:val="left"/>
              <w:rPr>
                <w:rFonts w:ascii="Times" w:hAnsi="Times"/>
                <w:bCs/>
                <w:sz w:val="22"/>
                <w:szCs w:val="22"/>
              </w:rPr>
            </w:pPr>
            <w:r w:rsidRPr="00085214">
              <w:rPr>
                <w:rFonts w:ascii="Times" w:hAnsi="Times"/>
                <w:bCs/>
                <w:sz w:val="22"/>
                <w:szCs w:val="22"/>
              </w:rPr>
              <w:t>The Norwegian Water Resources and Energy Directorate</w:t>
            </w:r>
          </w:p>
        </w:tc>
      </w:tr>
      <w:tr w:rsidR="006A4B55" w:rsidRPr="004A23D1" w14:paraId="573FFD7A" w14:textId="77777777" w:rsidTr="001064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8"/>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B74789" w14:textId="77777777" w:rsidR="006A4B55" w:rsidRPr="004A23D1" w:rsidRDefault="006A4B55" w:rsidP="001064EE">
            <w:pPr>
              <w:spacing w:after="0"/>
              <w:jc w:val="center"/>
              <w:rPr>
                <w:b/>
                <w:bCs/>
                <w:sz w:val="22"/>
                <w:szCs w:val="22"/>
              </w:rPr>
            </w:pPr>
            <w:r w:rsidRPr="004A23D1">
              <w:rPr>
                <w:b/>
                <w:bCs/>
                <w:sz w:val="22"/>
                <w:szCs w:val="22"/>
              </w:rPr>
              <w:t>Organisation</w:t>
            </w:r>
          </w:p>
        </w:tc>
      </w:tr>
      <w:tr w:rsidR="00BF34E6" w:rsidRPr="00BF34E6" w14:paraId="1A83EE9D"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5C9D52F2" w14:textId="77777777" w:rsidR="00BF34E6" w:rsidRPr="00BF34E6" w:rsidRDefault="00BF34E6" w:rsidP="00BF34E6">
            <w:pPr>
              <w:spacing w:after="0"/>
              <w:rPr>
                <w:b/>
                <w:bCs/>
                <w:sz w:val="22"/>
                <w:szCs w:val="22"/>
                <w:lang w:val="fr-BE"/>
              </w:rPr>
            </w:pPr>
            <w:r w:rsidRPr="00BF34E6">
              <w:rPr>
                <w:b/>
                <w:bCs/>
                <w:sz w:val="22"/>
                <w:szCs w:val="22"/>
                <w:lang w:val="fr-BE"/>
              </w:rPr>
              <w:t>ANEC</w:t>
            </w:r>
          </w:p>
        </w:tc>
      </w:tr>
      <w:tr w:rsidR="00BF34E6" w:rsidRPr="00BF34E6" w14:paraId="21AA4958"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5265ACFD" w14:textId="77777777" w:rsidR="00BF34E6" w:rsidRPr="00BF34E6" w:rsidRDefault="00BF34E6" w:rsidP="00BF34E6">
            <w:pPr>
              <w:spacing w:after="0"/>
              <w:rPr>
                <w:b/>
                <w:bCs/>
                <w:sz w:val="22"/>
                <w:szCs w:val="22"/>
                <w:lang w:val="fr-BE"/>
              </w:rPr>
            </w:pPr>
            <w:proofErr w:type="spellStart"/>
            <w:r w:rsidRPr="00BF34E6">
              <w:rPr>
                <w:b/>
                <w:bCs/>
                <w:sz w:val="22"/>
                <w:szCs w:val="22"/>
                <w:lang w:val="fr-BE"/>
              </w:rPr>
              <w:t>APPLiA</w:t>
            </w:r>
            <w:proofErr w:type="spellEnd"/>
          </w:p>
        </w:tc>
      </w:tr>
      <w:tr w:rsidR="00BF34E6" w:rsidRPr="00BF34E6" w14:paraId="69064CA0"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1CCC69DF" w14:textId="77777777" w:rsidR="00BF34E6" w:rsidRPr="00BF34E6" w:rsidRDefault="00BF34E6" w:rsidP="00BF34E6">
            <w:pPr>
              <w:spacing w:after="0"/>
              <w:rPr>
                <w:b/>
                <w:bCs/>
                <w:sz w:val="22"/>
                <w:szCs w:val="22"/>
                <w:lang w:val="fr-BE"/>
              </w:rPr>
            </w:pPr>
            <w:r w:rsidRPr="00BF34E6">
              <w:rPr>
                <w:b/>
                <w:bCs/>
                <w:sz w:val="22"/>
                <w:szCs w:val="22"/>
                <w:lang w:val="fr-BE"/>
              </w:rPr>
              <w:t>BEUC and ANEC</w:t>
            </w:r>
          </w:p>
        </w:tc>
      </w:tr>
      <w:tr w:rsidR="00BF34E6" w:rsidRPr="00BF34E6" w14:paraId="446449AE"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31B6944E" w14:textId="77777777" w:rsidR="00BF34E6" w:rsidRPr="00BF34E6" w:rsidRDefault="00BF34E6" w:rsidP="00BF34E6">
            <w:pPr>
              <w:spacing w:after="0"/>
              <w:rPr>
                <w:b/>
                <w:bCs/>
                <w:sz w:val="22"/>
                <w:szCs w:val="22"/>
                <w:lang w:val="fr-BE"/>
              </w:rPr>
            </w:pPr>
            <w:r w:rsidRPr="00BF34E6">
              <w:rPr>
                <w:b/>
                <w:bCs/>
                <w:sz w:val="22"/>
                <w:szCs w:val="22"/>
                <w:lang w:val="fr-BE"/>
              </w:rPr>
              <w:t>CLASP</w:t>
            </w:r>
          </w:p>
        </w:tc>
      </w:tr>
      <w:tr w:rsidR="00BF34E6" w:rsidRPr="00BF34E6" w14:paraId="725F55C3"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566B6DC7" w14:textId="77777777" w:rsidR="00BF34E6" w:rsidRPr="00BF34E6" w:rsidRDefault="00BF34E6" w:rsidP="00BF34E6">
            <w:pPr>
              <w:spacing w:after="0"/>
              <w:rPr>
                <w:b/>
                <w:bCs/>
                <w:sz w:val="22"/>
                <w:szCs w:val="22"/>
                <w:lang w:val="fr-BE"/>
              </w:rPr>
            </w:pPr>
            <w:r w:rsidRPr="00BF34E6">
              <w:rPr>
                <w:b/>
                <w:bCs/>
                <w:sz w:val="22"/>
                <w:szCs w:val="22"/>
                <w:lang w:val="fr-BE"/>
              </w:rPr>
              <w:t>ECOS</w:t>
            </w:r>
          </w:p>
        </w:tc>
      </w:tr>
      <w:tr w:rsidR="00BF34E6" w:rsidRPr="00BF34E6" w14:paraId="5819C24C"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4E6A1E50" w14:textId="77777777" w:rsidR="00BF34E6" w:rsidRPr="00BF34E6" w:rsidRDefault="00BF34E6" w:rsidP="00BF34E6">
            <w:pPr>
              <w:spacing w:after="0"/>
              <w:rPr>
                <w:b/>
                <w:bCs/>
                <w:sz w:val="22"/>
                <w:szCs w:val="22"/>
                <w:lang w:val="fr-BE"/>
              </w:rPr>
            </w:pPr>
            <w:r w:rsidRPr="00BF34E6">
              <w:rPr>
                <w:b/>
                <w:bCs/>
                <w:sz w:val="22"/>
                <w:szCs w:val="22"/>
                <w:lang w:val="fr-BE"/>
              </w:rPr>
              <w:t>EEB</w:t>
            </w:r>
          </w:p>
        </w:tc>
      </w:tr>
      <w:tr w:rsidR="00BF34E6" w:rsidRPr="00BF34E6" w14:paraId="79A7315F"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6F3FB247" w14:textId="77777777" w:rsidR="00BF34E6" w:rsidRPr="00BF34E6" w:rsidRDefault="00BF34E6" w:rsidP="00BF34E6">
            <w:pPr>
              <w:spacing w:after="0"/>
              <w:rPr>
                <w:b/>
                <w:bCs/>
                <w:sz w:val="22"/>
                <w:szCs w:val="22"/>
                <w:lang w:val="fr-BE"/>
              </w:rPr>
            </w:pPr>
            <w:r w:rsidRPr="00BF34E6">
              <w:rPr>
                <w:b/>
                <w:bCs/>
                <w:sz w:val="22"/>
                <w:szCs w:val="22"/>
                <w:lang w:val="fr-BE"/>
              </w:rPr>
              <w:t xml:space="preserve">EHI - </w:t>
            </w:r>
            <w:proofErr w:type="spellStart"/>
            <w:r w:rsidRPr="00BF34E6">
              <w:rPr>
                <w:b/>
                <w:bCs/>
                <w:sz w:val="22"/>
                <w:szCs w:val="22"/>
                <w:lang w:val="fr-BE"/>
              </w:rPr>
              <w:t>European</w:t>
            </w:r>
            <w:proofErr w:type="spellEnd"/>
            <w:r w:rsidRPr="00BF34E6">
              <w:rPr>
                <w:b/>
                <w:bCs/>
                <w:sz w:val="22"/>
                <w:szCs w:val="22"/>
                <w:lang w:val="fr-BE"/>
              </w:rPr>
              <w:t xml:space="preserve"> </w:t>
            </w:r>
            <w:proofErr w:type="spellStart"/>
            <w:r w:rsidRPr="00BF34E6">
              <w:rPr>
                <w:b/>
                <w:bCs/>
                <w:sz w:val="22"/>
                <w:szCs w:val="22"/>
                <w:lang w:val="fr-BE"/>
              </w:rPr>
              <w:t>Heating</w:t>
            </w:r>
            <w:proofErr w:type="spellEnd"/>
            <w:r w:rsidRPr="00BF34E6">
              <w:rPr>
                <w:b/>
                <w:bCs/>
                <w:sz w:val="22"/>
                <w:szCs w:val="22"/>
                <w:lang w:val="fr-BE"/>
              </w:rPr>
              <w:t xml:space="preserve"> </w:t>
            </w:r>
            <w:proofErr w:type="spellStart"/>
            <w:r w:rsidRPr="00BF34E6">
              <w:rPr>
                <w:b/>
                <w:bCs/>
                <w:sz w:val="22"/>
                <w:szCs w:val="22"/>
                <w:lang w:val="fr-BE"/>
              </w:rPr>
              <w:t>Industry</w:t>
            </w:r>
            <w:proofErr w:type="spellEnd"/>
          </w:p>
        </w:tc>
      </w:tr>
      <w:tr w:rsidR="00BF34E6" w:rsidRPr="00BF34E6" w14:paraId="7DF7EACC"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1E1DF2CA" w14:textId="77777777" w:rsidR="00BF34E6" w:rsidRPr="00BF34E6" w:rsidRDefault="00BF34E6" w:rsidP="00BF34E6">
            <w:pPr>
              <w:spacing w:after="0"/>
              <w:rPr>
                <w:b/>
                <w:bCs/>
                <w:sz w:val="22"/>
                <w:szCs w:val="22"/>
                <w:lang w:val="fr-BE"/>
              </w:rPr>
            </w:pPr>
            <w:r w:rsidRPr="00BF34E6">
              <w:rPr>
                <w:b/>
                <w:bCs/>
                <w:sz w:val="22"/>
                <w:szCs w:val="22"/>
                <w:lang w:val="fr-BE"/>
              </w:rPr>
              <w:t>EHPA</w:t>
            </w:r>
          </w:p>
        </w:tc>
      </w:tr>
      <w:tr w:rsidR="00BF34E6" w:rsidRPr="00BF34E6" w14:paraId="773DF004"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2AF795E3" w14:textId="77777777" w:rsidR="00BF34E6" w:rsidRPr="00BF34E6" w:rsidRDefault="00BF34E6" w:rsidP="00BF34E6">
            <w:pPr>
              <w:spacing w:after="0"/>
              <w:rPr>
                <w:b/>
                <w:bCs/>
                <w:sz w:val="22"/>
                <w:szCs w:val="22"/>
                <w:lang w:val="fr-BE"/>
              </w:rPr>
            </w:pPr>
            <w:r w:rsidRPr="00BF34E6">
              <w:rPr>
                <w:b/>
                <w:bCs/>
                <w:sz w:val="22"/>
                <w:szCs w:val="22"/>
                <w:lang w:val="fr-BE"/>
              </w:rPr>
              <w:t>EPEE</w:t>
            </w:r>
          </w:p>
        </w:tc>
      </w:tr>
      <w:tr w:rsidR="00BF34E6" w:rsidRPr="00BF34E6" w14:paraId="5C143592"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1E2DBF65" w14:textId="77777777" w:rsidR="00BF34E6" w:rsidRPr="00BF34E6" w:rsidRDefault="00BF34E6" w:rsidP="00BF34E6">
            <w:pPr>
              <w:spacing w:after="0"/>
              <w:rPr>
                <w:b/>
                <w:bCs/>
                <w:sz w:val="22"/>
                <w:szCs w:val="22"/>
                <w:lang w:val="fr-BE"/>
              </w:rPr>
            </w:pPr>
            <w:r w:rsidRPr="00BF34E6">
              <w:rPr>
                <w:b/>
                <w:bCs/>
                <w:sz w:val="22"/>
                <w:szCs w:val="22"/>
                <w:lang w:val="fr-BE"/>
              </w:rPr>
              <w:t>EUHA</w:t>
            </w:r>
          </w:p>
        </w:tc>
      </w:tr>
      <w:tr w:rsidR="00BF34E6" w:rsidRPr="00BF34E6" w14:paraId="60CB53E2"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0E57FE81" w14:textId="77777777" w:rsidR="00BF34E6" w:rsidRPr="00BF34E6" w:rsidRDefault="00BF34E6" w:rsidP="00BF34E6">
            <w:pPr>
              <w:spacing w:after="0"/>
              <w:rPr>
                <w:b/>
                <w:bCs/>
                <w:sz w:val="22"/>
                <w:szCs w:val="22"/>
                <w:lang w:val="fr-BE"/>
              </w:rPr>
            </w:pPr>
            <w:r w:rsidRPr="00BF34E6">
              <w:rPr>
                <w:b/>
                <w:bCs/>
                <w:sz w:val="22"/>
                <w:szCs w:val="22"/>
                <w:lang w:val="fr-BE"/>
              </w:rPr>
              <w:t>Eurovent</w:t>
            </w:r>
          </w:p>
        </w:tc>
      </w:tr>
      <w:tr w:rsidR="00BF34E6" w:rsidRPr="00BF34E6" w14:paraId="748EE617"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735DE7B4" w14:textId="77777777" w:rsidR="00BF34E6" w:rsidRPr="00BF34E6" w:rsidRDefault="00BF34E6" w:rsidP="00BF34E6">
            <w:pPr>
              <w:spacing w:after="0"/>
              <w:rPr>
                <w:b/>
                <w:bCs/>
                <w:sz w:val="22"/>
                <w:szCs w:val="22"/>
                <w:lang w:val="fr-BE"/>
              </w:rPr>
            </w:pPr>
            <w:proofErr w:type="spellStart"/>
            <w:r>
              <w:rPr>
                <w:b/>
                <w:bCs/>
                <w:sz w:val="22"/>
                <w:szCs w:val="22"/>
                <w:lang w:val="fr-BE"/>
              </w:rPr>
              <w:t>Inforse</w:t>
            </w:r>
            <w:proofErr w:type="spellEnd"/>
            <w:r>
              <w:rPr>
                <w:b/>
                <w:bCs/>
                <w:sz w:val="22"/>
                <w:szCs w:val="22"/>
                <w:lang w:val="fr-BE"/>
              </w:rPr>
              <w:t xml:space="preserve"> Europe</w:t>
            </w:r>
          </w:p>
        </w:tc>
      </w:tr>
      <w:tr w:rsidR="00BF34E6" w:rsidRPr="00BF34E6" w14:paraId="7BB565F9"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291DEA61" w14:textId="77777777" w:rsidR="00BF34E6" w:rsidRPr="00BF34E6" w:rsidRDefault="00BF34E6" w:rsidP="00BF34E6">
            <w:pPr>
              <w:spacing w:after="0"/>
              <w:rPr>
                <w:b/>
                <w:bCs/>
                <w:sz w:val="22"/>
                <w:szCs w:val="22"/>
                <w:lang w:val="fr-BE"/>
              </w:rPr>
            </w:pPr>
            <w:r w:rsidRPr="00BF34E6">
              <w:rPr>
                <w:b/>
                <w:bCs/>
                <w:sz w:val="22"/>
                <w:szCs w:val="22"/>
                <w:lang w:val="fr-BE"/>
              </w:rPr>
              <w:t>JRAIA</w:t>
            </w:r>
          </w:p>
        </w:tc>
      </w:tr>
      <w:tr w:rsidR="00BF34E6" w:rsidRPr="00BF34E6" w14:paraId="5C19A46A"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79160062" w14:textId="77777777" w:rsidR="00BF34E6" w:rsidRPr="00BF34E6" w:rsidRDefault="00BF34E6" w:rsidP="00BF34E6">
            <w:pPr>
              <w:spacing w:after="0"/>
              <w:rPr>
                <w:b/>
                <w:bCs/>
                <w:sz w:val="22"/>
                <w:szCs w:val="22"/>
                <w:lang w:val="fr-BE"/>
              </w:rPr>
            </w:pPr>
            <w:proofErr w:type="spellStart"/>
            <w:r w:rsidRPr="00BF34E6">
              <w:rPr>
                <w:b/>
                <w:bCs/>
                <w:sz w:val="22"/>
                <w:szCs w:val="22"/>
                <w:lang w:val="fr-BE"/>
              </w:rPr>
              <w:t>Liquid</w:t>
            </w:r>
            <w:proofErr w:type="spellEnd"/>
            <w:r w:rsidRPr="00BF34E6">
              <w:rPr>
                <w:b/>
                <w:bCs/>
                <w:sz w:val="22"/>
                <w:szCs w:val="22"/>
                <w:lang w:val="fr-BE"/>
              </w:rPr>
              <w:t xml:space="preserve"> Gas Europe</w:t>
            </w:r>
          </w:p>
        </w:tc>
      </w:tr>
      <w:tr w:rsidR="00BF34E6" w:rsidRPr="00BF34E6" w14:paraId="53B0AC1B"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5EC5573D" w14:textId="77777777" w:rsidR="00BF34E6" w:rsidRPr="00BF34E6" w:rsidRDefault="00BF34E6" w:rsidP="00BF34E6">
            <w:pPr>
              <w:spacing w:after="0"/>
              <w:rPr>
                <w:b/>
                <w:bCs/>
                <w:sz w:val="22"/>
                <w:szCs w:val="22"/>
                <w:lang w:val="fr-BE"/>
              </w:rPr>
            </w:pPr>
            <w:r w:rsidRPr="00BF34E6">
              <w:rPr>
                <w:b/>
                <w:bCs/>
                <w:sz w:val="22"/>
                <w:szCs w:val="22"/>
                <w:lang w:val="fr-BE"/>
              </w:rPr>
              <w:t>ORGALIM</w:t>
            </w:r>
          </w:p>
        </w:tc>
      </w:tr>
      <w:tr w:rsidR="00BF34E6" w:rsidRPr="00BF34E6" w14:paraId="6B9527FE"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3BC765B2" w14:textId="77777777" w:rsidR="00BF34E6" w:rsidRPr="00BF34E6" w:rsidRDefault="00BF34E6" w:rsidP="00BF34E6">
            <w:pPr>
              <w:spacing w:after="0"/>
              <w:rPr>
                <w:b/>
                <w:bCs/>
                <w:sz w:val="22"/>
                <w:szCs w:val="22"/>
                <w:lang w:val="fr-BE"/>
              </w:rPr>
            </w:pPr>
            <w:r w:rsidRPr="00BF34E6">
              <w:rPr>
                <w:b/>
                <w:bCs/>
                <w:sz w:val="22"/>
                <w:szCs w:val="22"/>
                <w:lang w:val="fr-BE"/>
              </w:rPr>
              <w:t>VHK</w:t>
            </w:r>
          </w:p>
        </w:tc>
      </w:tr>
      <w:tr w:rsidR="00BF34E6" w:rsidRPr="00BF34E6" w14:paraId="3B46BEDE"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542C1C4E" w14:textId="77777777" w:rsidR="00BF34E6" w:rsidRPr="00BF34E6" w:rsidRDefault="00BF34E6" w:rsidP="00BF34E6">
            <w:pPr>
              <w:spacing w:after="0"/>
              <w:rPr>
                <w:b/>
                <w:bCs/>
                <w:sz w:val="22"/>
                <w:szCs w:val="22"/>
                <w:lang w:val="fr-BE"/>
              </w:rPr>
            </w:pPr>
            <w:r w:rsidRPr="00BF34E6">
              <w:rPr>
                <w:b/>
                <w:bCs/>
                <w:sz w:val="22"/>
                <w:szCs w:val="22"/>
                <w:lang w:val="fr-BE"/>
              </w:rPr>
              <w:t>VIEGAND</w:t>
            </w:r>
          </w:p>
        </w:tc>
      </w:tr>
      <w:tr w:rsidR="00BF34E6" w:rsidRPr="00BF34E6" w14:paraId="5953CA86" w14:textId="77777777" w:rsidTr="00BF34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5000" w:type="pct"/>
            <w:gridSpan w:val="2"/>
            <w:tcBorders>
              <w:top w:val="nil"/>
              <w:left w:val="single" w:sz="4" w:space="0" w:color="auto"/>
              <w:bottom w:val="single" w:sz="4" w:space="0" w:color="auto"/>
              <w:right w:val="single" w:sz="4" w:space="0" w:color="auto"/>
            </w:tcBorders>
            <w:shd w:val="clear" w:color="auto" w:fill="auto"/>
            <w:noWrap/>
            <w:vAlign w:val="center"/>
          </w:tcPr>
          <w:p w14:paraId="24151F05" w14:textId="77777777" w:rsidR="00BF34E6" w:rsidRPr="00BF34E6" w:rsidRDefault="00BF34E6" w:rsidP="00BF34E6">
            <w:pPr>
              <w:spacing w:after="0"/>
              <w:rPr>
                <w:b/>
                <w:bCs/>
                <w:sz w:val="22"/>
                <w:szCs w:val="22"/>
                <w:lang w:val="fr-BE"/>
              </w:rPr>
            </w:pPr>
            <w:r>
              <w:rPr>
                <w:b/>
                <w:bCs/>
                <w:sz w:val="22"/>
                <w:szCs w:val="22"/>
              </w:rPr>
              <w:t>Viegand Maagøe</w:t>
            </w:r>
          </w:p>
        </w:tc>
      </w:tr>
    </w:tbl>
    <w:p w14:paraId="3C925F4E" w14:textId="77777777" w:rsidR="006A4B55" w:rsidRPr="000C3F74" w:rsidRDefault="006A4B55" w:rsidP="006A4B55"/>
    <w:p w14:paraId="777EBAE0" w14:textId="77777777" w:rsidR="006A4B55" w:rsidRPr="006A4B55" w:rsidRDefault="006A4B55" w:rsidP="002512C4">
      <w:pPr>
        <w:pStyle w:val="Copies"/>
      </w:pPr>
    </w:p>
    <w:sectPr w:rsidR="006A4B55" w:rsidRPr="006A4B55">
      <w:headerReference w:type="even" r:id="rId11"/>
      <w:headerReference w:type="default" r:id="rId12"/>
      <w:footerReference w:type="even" r:id="rId13"/>
      <w:footerReference w:type="default" r:id="rId14"/>
      <w:headerReference w:type="first" r:id="rId15"/>
      <w:footerReference w:type="first" r:id="rId16"/>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C03A61" w14:textId="77777777" w:rsidR="00855855" w:rsidRDefault="00855855">
      <w:pPr>
        <w:spacing w:after="0"/>
      </w:pPr>
      <w:r>
        <w:separator/>
      </w:r>
    </w:p>
  </w:endnote>
  <w:endnote w:type="continuationSeparator" w:id="0">
    <w:p w14:paraId="1B908E1E" w14:textId="77777777" w:rsidR="00855855" w:rsidRDefault="008558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altName w:val="Sylfaen"/>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0DBE4" w14:textId="39E68FD1" w:rsidR="00F977D2" w:rsidRDefault="004A4704">
    <w:pPr>
      <w:pStyle w:val="FooterLine"/>
      <w:jc w:val="center"/>
    </w:pPr>
    <w:r>
      <w:fldChar w:fldCharType="begin"/>
    </w:r>
    <w:r>
      <w:instrText>PAGE   \* MERGEFORMAT</w:instrText>
    </w:r>
    <w:r>
      <w:fldChar w:fldCharType="separate"/>
    </w:r>
    <w:r w:rsidR="0046514A">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EBAFF" w14:textId="7EC2F18A" w:rsidR="00F977D2" w:rsidRDefault="004A4704">
    <w:pPr>
      <w:pStyle w:val="FooterLine"/>
      <w:jc w:val="center"/>
    </w:pPr>
    <w:r>
      <w:fldChar w:fldCharType="begin"/>
    </w:r>
    <w:r>
      <w:instrText>PAGE   \* MERGEFORMAT</w:instrText>
    </w:r>
    <w:r>
      <w:fldChar w:fldCharType="separate"/>
    </w:r>
    <w:r w:rsidR="0046514A">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EC Footers - EC Standard Footer "/>
      <w:tag w:val="SVoGAZ38gakDmzcHmLly90-Uz5BECj2qQF70SGAMzDdI0"/>
      <w:id w:val="-1910771330"/>
    </w:sdtPr>
    <w:sdtEndPr/>
    <w:sdtContent>
      <w:p w14:paraId="28991D3D" w14:textId="77777777" w:rsidR="00F977D2" w:rsidRDefault="00F977D2">
        <w:pPr>
          <w:pStyle w:val="Footer"/>
          <w:rPr>
            <w:sz w:val="24"/>
          </w:rPr>
        </w:pPr>
      </w:p>
      <w:p w14:paraId="150373BF" w14:textId="77777777" w:rsidR="00F977D2" w:rsidRDefault="00855855">
        <w:pPr>
          <w:pStyle w:val="Footer"/>
        </w:pPr>
        <w:sdt>
          <w:sdtPr>
            <w:rPr>
              <w:lang w:val="fr-BE"/>
            </w:rPr>
            <w:id w:val="476958865"/>
            <w:dataBinding w:xpath="/Author/Addresses/Address[Id = 'f03b5801-04c9-4931-aa17-c6d6c70bc579']/Footer" w:storeItemID="{EE044946-5330-43F7-8D16-AA78684F2938}"/>
            <w:text w:multiLine="1"/>
          </w:sdtPr>
          <w:sdtEndPr/>
          <w:sdtContent>
            <w:r w:rsidR="003244F3" w:rsidRPr="004A4704">
              <w:rPr>
                <w:lang w:val="fr-BE"/>
              </w:rPr>
              <w:t>Commission européenne/</w:t>
            </w:r>
            <w:proofErr w:type="spellStart"/>
            <w:r w:rsidR="003244F3" w:rsidRPr="004A4704">
              <w:rPr>
                <w:lang w:val="fr-BE"/>
              </w:rPr>
              <w:t>Europese</w:t>
            </w:r>
            <w:proofErr w:type="spellEnd"/>
            <w:r w:rsidR="003244F3" w:rsidRPr="004A4704">
              <w:rPr>
                <w:lang w:val="fr-BE"/>
              </w:rPr>
              <w:t xml:space="preserve"> </w:t>
            </w:r>
            <w:proofErr w:type="spellStart"/>
            <w:r w:rsidR="003244F3" w:rsidRPr="004A4704">
              <w:rPr>
                <w:lang w:val="fr-BE"/>
              </w:rPr>
              <w:t>Commissie</w:t>
            </w:r>
            <w:proofErr w:type="spellEnd"/>
            <w:r w:rsidR="003244F3" w:rsidRPr="004A4704">
              <w:rPr>
                <w:lang w:val="fr-BE"/>
              </w:rPr>
              <w:t>, 1049 Bruxelles/Brussel, BELGIQUE/BELGIË - Tel. +32 22991111</w:t>
            </w:r>
          </w:sdtContent>
        </w:sdt>
      </w:p>
      <w:p w14:paraId="74943DF8" w14:textId="77777777" w:rsidR="00F977D2" w:rsidRDefault="00855855">
        <w:pPr>
          <w:pStyle w:val="Footer"/>
          <w:rPr>
            <w:sz w:val="12"/>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2E2892" w14:textId="77777777" w:rsidR="00855855" w:rsidRDefault="00855855">
      <w:pPr>
        <w:spacing w:after="0"/>
      </w:pPr>
      <w:r>
        <w:separator/>
      </w:r>
    </w:p>
  </w:footnote>
  <w:footnote w:type="continuationSeparator" w:id="0">
    <w:p w14:paraId="2770A57F" w14:textId="77777777" w:rsidR="00855855" w:rsidRDefault="0085585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6D4AD" w14:textId="77777777" w:rsidR="00F977D2" w:rsidRDefault="00F977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D5FB5" w14:textId="77777777" w:rsidR="00F977D2" w:rsidRDefault="00F977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59ADA" w14:textId="77777777" w:rsidR="00F977D2" w:rsidRDefault="00F977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900F7"/>
    <w:multiLevelType w:val="multilevel"/>
    <w:tmpl w:val="8E7A6300"/>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13C02F8C"/>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6434A136"/>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62685D"/>
    <w:multiLevelType w:val="multilevel"/>
    <w:tmpl w:val="BB36B2C2"/>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43D0A16"/>
    <w:multiLevelType w:val="multilevel"/>
    <w:tmpl w:val="8BD26C28"/>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BC1589"/>
    <w:multiLevelType w:val="hybridMultilevel"/>
    <w:tmpl w:val="1586F648"/>
    <w:lvl w:ilvl="0" w:tplc="B1800514">
      <w:numFmt w:val="bullet"/>
      <w:lvlText w:val="-"/>
      <w:lvlJc w:val="left"/>
      <w:pPr>
        <w:ind w:left="842" w:hanging="360"/>
      </w:pPr>
      <w:rPr>
        <w:rFonts w:ascii="Times New Roman" w:eastAsia="Times New Roman" w:hAnsi="Times New Roman" w:cs="Times New Roman" w:hint="default"/>
      </w:rPr>
    </w:lvl>
    <w:lvl w:ilvl="1" w:tplc="08090003" w:tentative="1">
      <w:start w:val="1"/>
      <w:numFmt w:val="bullet"/>
      <w:lvlText w:val="o"/>
      <w:lvlJc w:val="left"/>
      <w:pPr>
        <w:ind w:left="1562" w:hanging="360"/>
      </w:pPr>
      <w:rPr>
        <w:rFonts w:ascii="Courier New" w:hAnsi="Courier New" w:cs="Courier New" w:hint="default"/>
      </w:rPr>
    </w:lvl>
    <w:lvl w:ilvl="2" w:tplc="08090005" w:tentative="1">
      <w:start w:val="1"/>
      <w:numFmt w:val="bullet"/>
      <w:lvlText w:val=""/>
      <w:lvlJc w:val="left"/>
      <w:pPr>
        <w:ind w:left="2282" w:hanging="360"/>
      </w:pPr>
      <w:rPr>
        <w:rFonts w:ascii="Wingdings" w:hAnsi="Wingdings" w:hint="default"/>
      </w:rPr>
    </w:lvl>
    <w:lvl w:ilvl="3" w:tplc="08090001" w:tentative="1">
      <w:start w:val="1"/>
      <w:numFmt w:val="bullet"/>
      <w:lvlText w:val=""/>
      <w:lvlJc w:val="left"/>
      <w:pPr>
        <w:ind w:left="3002" w:hanging="360"/>
      </w:pPr>
      <w:rPr>
        <w:rFonts w:ascii="Symbol" w:hAnsi="Symbol" w:hint="default"/>
      </w:rPr>
    </w:lvl>
    <w:lvl w:ilvl="4" w:tplc="08090003" w:tentative="1">
      <w:start w:val="1"/>
      <w:numFmt w:val="bullet"/>
      <w:lvlText w:val="o"/>
      <w:lvlJc w:val="left"/>
      <w:pPr>
        <w:ind w:left="3722" w:hanging="360"/>
      </w:pPr>
      <w:rPr>
        <w:rFonts w:ascii="Courier New" w:hAnsi="Courier New" w:cs="Courier New" w:hint="default"/>
      </w:rPr>
    </w:lvl>
    <w:lvl w:ilvl="5" w:tplc="08090005" w:tentative="1">
      <w:start w:val="1"/>
      <w:numFmt w:val="bullet"/>
      <w:lvlText w:val=""/>
      <w:lvlJc w:val="left"/>
      <w:pPr>
        <w:ind w:left="4442" w:hanging="360"/>
      </w:pPr>
      <w:rPr>
        <w:rFonts w:ascii="Wingdings" w:hAnsi="Wingdings" w:hint="default"/>
      </w:rPr>
    </w:lvl>
    <w:lvl w:ilvl="6" w:tplc="08090001" w:tentative="1">
      <w:start w:val="1"/>
      <w:numFmt w:val="bullet"/>
      <w:lvlText w:val=""/>
      <w:lvlJc w:val="left"/>
      <w:pPr>
        <w:ind w:left="5162" w:hanging="360"/>
      </w:pPr>
      <w:rPr>
        <w:rFonts w:ascii="Symbol" w:hAnsi="Symbol" w:hint="default"/>
      </w:rPr>
    </w:lvl>
    <w:lvl w:ilvl="7" w:tplc="08090003" w:tentative="1">
      <w:start w:val="1"/>
      <w:numFmt w:val="bullet"/>
      <w:lvlText w:val="o"/>
      <w:lvlJc w:val="left"/>
      <w:pPr>
        <w:ind w:left="5882" w:hanging="360"/>
      </w:pPr>
      <w:rPr>
        <w:rFonts w:ascii="Courier New" w:hAnsi="Courier New" w:cs="Courier New" w:hint="default"/>
      </w:rPr>
    </w:lvl>
    <w:lvl w:ilvl="8" w:tplc="08090005" w:tentative="1">
      <w:start w:val="1"/>
      <w:numFmt w:val="bullet"/>
      <w:lvlText w:val=""/>
      <w:lvlJc w:val="left"/>
      <w:pPr>
        <w:ind w:left="6602" w:hanging="360"/>
      </w:pPr>
      <w:rPr>
        <w:rFonts w:ascii="Wingdings" w:hAnsi="Wingdings" w:hint="default"/>
      </w:rPr>
    </w:lvl>
  </w:abstractNum>
  <w:abstractNum w:abstractNumId="6" w15:restartNumberingAfterBreak="0">
    <w:nsid w:val="172F0AC5"/>
    <w:multiLevelType w:val="multilevel"/>
    <w:tmpl w:val="8902AE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697"/>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667401D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EEBAEB7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7B8C40D8"/>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36324F1E"/>
    <w:multiLevelType w:val="multilevel"/>
    <w:tmpl w:val="3A567C56"/>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7CB1E1C"/>
    <w:multiLevelType w:val="multilevel"/>
    <w:tmpl w:val="2D3A96B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A7730C4"/>
    <w:multiLevelType w:val="multilevel"/>
    <w:tmpl w:val="5AD2ACF0"/>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429E662A"/>
    <w:multiLevelType w:val="multilevel"/>
    <w:tmpl w:val="FC609318"/>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4C91B90"/>
    <w:multiLevelType w:val="singleLevel"/>
    <w:tmpl w:val="3614FA32"/>
    <w:lvl w:ilvl="0">
      <w:start w:val="1"/>
      <w:numFmt w:val="decimal"/>
      <w:lvlText w:val="(%1)"/>
      <w:legacy w:legacy="1" w:legacySpace="0" w:legacyIndent="706"/>
      <w:lvlJc w:val="left"/>
      <w:rPr>
        <w:rFonts w:ascii="Times New Roman" w:hAnsi="Times New Roman" w:cs="Times New Roman" w:hint="default"/>
      </w:rPr>
    </w:lvl>
  </w:abstractNum>
  <w:abstractNum w:abstractNumId="15" w15:restartNumberingAfterBreak="0">
    <w:nsid w:val="44D8572D"/>
    <w:multiLevelType w:val="multilevel"/>
    <w:tmpl w:val="471A14C2"/>
    <w:lvl w:ilvl="0">
      <w:numFmt w:val="bullet"/>
      <w:lvlText w:val="-"/>
      <w:lvlJc w:val="left"/>
      <w:pPr>
        <w:tabs>
          <w:tab w:val="num" w:pos="482"/>
        </w:tabs>
        <w:ind w:left="482" w:hanging="482"/>
      </w:pPr>
      <w:rPr>
        <w:rFonts w:ascii="Times New Roman" w:eastAsia="Times New Roman" w:hAnsi="Times New Roman" w:cs="Times New Roman" w:hint="default"/>
      </w:rPr>
    </w:lvl>
    <w:lvl w:ilvl="1">
      <w:start w:val="1"/>
      <w:numFmt w:val="decimal"/>
      <w:lvlText w:val="%1.%2."/>
      <w:lvlJc w:val="left"/>
      <w:pPr>
        <w:tabs>
          <w:tab w:val="num" w:pos="1077"/>
        </w:tabs>
        <w:ind w:left="1077" w:hanging="601"/>
      </w:pPr>
    </w:lvl>
    <w:lvl w:ilvl="2">
      <w:start w:val="1"/>
      <w:numFmt w:val="decimal"/>
      <w:lvlText w:val="%1.%2.%3."/>
      <w:lvlJc w:val="left"/>
      <w:pPr>
        <w:tabs>
          <w:tab w:val="num" w:pos="1922"/>
        </w:tabs>
        <w:ind w:left="1922" w:hanging="839"/>
      </w:pPr>
    </w:lvl>
    <w:lvl w:ilvl="3">
      <w:start w:val="1"/>
      <w:numFmt w:val="decimal"/>
      <w:lvlText w:val="%1.%2.%3.%4."/>
      <w:lvlJc w:val="left"/>
      <w:pPr>
        <w:tabs>
          <w:tab w:val="num" w:pos="2880"/>
        </w:tabs>
        <w:ind w:left="2880" w:hanging="958"/>
      </w:pPr>
    </w:lvl>
    <w:lvl w:ilvl="4">
      <w:start w:val="1"/>
      <w:numFmt w:val="decimal"/>
      <w:lvlText w:val="%1.%2.%3.%4.%5."/>
      <w:lvlJc w:val="left"/>
      <w:pPr>
        <w:tabs>
          <w:tab w:val="num" w:pos="2880"/>
        </w:tabs>
        <w:ind w:left="3838" w:hanging="958"/>
      </w:pPr>
    </w:lvl>
    <w:lvl w:ilvl="5">
      <w:start w:val="1"/>
      <w:numFmt w:val="decimal"/>
      <w:lvlText w:val="%1.%2.%3.%4.%5.%6."/>
      <w:lvlJc w:val="left"/>
      <w:pPr>
        <w:tabs>
          <w:tab w:val="num" w:pos="2880"/>
        </w:tabs>
        <w:ind w:left="3838" w:hanging="958"/>
      </w:pPr>
    </w:lvl>
    <w:lvl w:ilvl="6">
      <w:start w:val="1"/>
      <w:numFmt w:val="decimal"/>
      <w:lvlText w:val="%1.%2.%3.%4.%5.%6.%7."/>
      <w:lvlJc w:val="left"/>
      <w:pPr>
        <w:tabs>
          <w:tab w:val="num" w:pos="2880"/>
        </w:tabs>
        <w:ind w:left="3838" w:hanging="958"/>
      </w:pPr>
    </w:lvl>
    <w:lvl w:ilvl="7">
      <w:start w:val="1"/>
      <w:numFmt w:val="decimal"/>
      <w:lvlText w:val="%1.%2.%3.%4.%5.%6.%7.%8."/>
      <w:lvlJc w:val="left"/>
      <w:pPr>
        <w:tabs>
          <w:tab w:val="num" w:pos="2880"/>
        </w:tabs>
        <w:ind w:left="3838" w:hanging="958"/>
      </w:pPr>
    </w:lvl>
    <w:lvl w:ilvl="8">
      <w:start w:val="1"/>
      <w:numFmt w:val="decimal"/>
      <w:lvlText w:val="%1.%2.%3.%4.%5.%6.%7.%8.%9."/>
      <w:lvlJc w:val="left"/>
      <w:pPr>
        <w:tabs>
          <w:tab w:val="num" w:pos="2880"/>
        </w:tabs>
        <w:ind w:left="3838" w:hanging="958"/>
      </w:pPr>
    </w:lvl>
  </w:abstractNum>
  <w:abstractNum w:abstractNumId="16" w15:restartNumberingAfterBreak="0">
    <w:nsid w:val="4E1A982C"/>
    <w:multiLevelType w:val="multilevel"/>
    <w:tmpl w:val="45C4FF4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7C1CB452"/>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6977472E"/>
    <w:multiLevelType w:val="multilevel"/>
    <w:tmpl w:val="6708289E"/>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7C65145E"/>
    <w:multiLevelType w:val="multilevel"/>
    <w:tmpl w:val="0A583E8E"/>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601"/>
      </w:pPr>
    </w:lvl>
    <w:lvl w:ilvl="2">
      <w:start w:val="1"/>
      <w:numFmt w:val="decimal"/>
      <w:pStyle w:val="Heading3"/>
      <w:lvlText w:val="%1.%2.%3."/>
      <w:lvlJc w:val="left"/>
      <w:pPr>
        <w:tabs>
          <w:tab w:val="num" w:pos="1922"/>
        </w:tabs>
        <w:ind w:left="1922" w:hanging="839"/>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0"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abstractNumId w:val="20"/>
  </w:num>
  <w:num w:numId="2">
    <w:abstractNumId w:val="9"/>
  </w:num>
  <w:num w:numId="3">
    <w:abstractNumId w:val="19"/>
  </w:num>
  <w:num w:numId="4">
    <w:abstractNumId w:val="16"/>
  </w:num>
  <w:num w:numId="5">
    <w:abstractNumId w:val="12"/>
  </w:num>
  <w:num w:numId="6">
    <w:abstractNumId w:val="8"/>
  </w:num>
  <w:num w:numId="7">
    <w:abstractNumId w:val="4"/>
  </w:num>
  <w:num w:numId="8">
    <w:abstractNumId w:val="3"/>
  </w:num>
  <w:num w:numId="9">
    <w:abstractNumId w:val="2"/>
  </w:num>
  <w:num w:numId="10">
    <w:abstractNumId w:val="13"/>
  </w:num>
  <w:num w:numId="11">
    <w:abstractNumId w:val="6"/>
  </w:num>
  <w:num w:numId="12">
    <w:abstractNumId w:val="1"/>
  </w:num>
  <w:num w:numId="13">
    <w:abstractNumId w:val="18"/>
  </w:num>
  <w:num w:numId="14">
    <w:abstractNumId w:val="17"/>
  </w:num>
  <w:num w:numId="15">
    <w:abstractNumId w:val="11"/>
  </w:num>
  <w:num w:numId="16">
    <w:abstractNumId w:val="7"/>
  </w:num>
  <w:num w:numId="17">
    <w:abstractNumId w:val="10"/>
  </w:num>
  <w:num w:numId="18">
    <w:abstractNumId w:val="0"/>
  </w:num>
  <w:num w:numId="19">
    <w:abstractNumId w:val="14"/>
  </w:num>
  <w:num w:numId="20">
    <w:abstractNumId w:val="5"/>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evenAndOddHeaders/>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EUROLOOK"/>
  </w:docVars>
  <w:rsids>
    <w:rsidRoot w:val="004A4704"/>
    <w:rsid w:val="00044639"/>
    <w:rsid w:val="00047598"/>
    <w:rsid w:val="00065EB9"/>
    <w:rsid w:val="00085214"/>
    <w:rsid w:val="00087E4C"/>
    <w:rsid w:val="000D036D"/>
    <w:rsid w:val="000D14D8"/>
    <w:rsid w:val="000E692E"/>
    <w:rsid w:val="001C0389"/>
    <w:rsid w:val="001D6089"/>
    <w:rsid w:val="00227E90"/>
    <w:rsid w:val="002512C4"/>
    <w:rsid w:val="00275D37"/>
    <w:rsid w:val="002B79C0"/>
    <w:rsid w:val="002C1659"/>
    <w:rsid w:val="003244F3"/>
    <w:rsid w:val="003268A9"/>
    <w:rsid w:val="00377F81"/>
    <w:rsid w:val="00397469"/>
    <w:rsid w:val="003A332E"/>
    <w:rsid w:val="003B4C23"/>
    <w:rsid w:val="003D3473"/>
    <w:rsid w:val="003F6C2E"/>
    <w:rsid w:val="004006D3"/>
    <w:rsid w:val="0046514A"/>
    <w:rsid w:val="004A4704"/>
    <w:rsid w:val="00504241"/>
    <w:rsid w:val="0059252C"/>
    <w:rsid w:val="00695798"/>
    <w:rsid w:val="006A01F2"/>
    <w:rsid w:val="006A4B55"/>
    <w:rsid w:val="006F627B"/>
    <w:rsid w:val="00717741"/>
    <w:rsid w:val="00721ED8"/>
    <w:rsid w:val="007D4582"/>
    <w:rsid w:val="00800981"/>
    <w:rsid w:val="008123EC"/>
    <w:rsid w:val="00855855"/>
    <w:rsid w:val="008726B9"/>
    <w:rsid w:val="00880BB4"/>
    <w:rsid w:val="00952A68"/>
    <w:rsid w:val="009C175D"/>
    <w:rsid w:val="009D0312"/>
    <w:rsid w:val="00A63BAB"/>
    <w:rsid w:val="00A94479"/>
    <w:rsid w:val="00AE281C"/>
    <w:rsid w:val="00B1152C"/>
    <w:rsid w:val="00B1592F"/>
    <w:rsid w:val="00BF34E6"/>
    <w:rsid w:val="00CF1832"/>
    <w:rsid w:val="00D337F6"/>
    <w:rsid w:val="00D55522"/>
    <w:rsid w:val="00D67060"/>
    <w:rsid w:val="00DB0125"/>
    <w:rsid w:val="00DC37FF"/>
    <w:rsid w:val="00DD18EE"/>
    <w:rsid w:val="00E056A7"/>
    <w:rsid w:val="00E60CE0"/>
    <w:rsid w:val="00E712B9"/>
    <w:rsid w:val="00ED6D50"/>
    <w:rsid w:val="00EF4E0B"/>
    <w:rsid w:val="00F34101"/>
    <w:rsid w:val="00F42E9B"/>
    <w:rsid w:val="00F53175"/>
    <w:rsid w:val="00F83775"/>
    <w:rsid w:val="00F977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C4135"/>
  <w15:docId w15:val="{EA82A053-D5EE-4DF0-A71E-028A1F3CD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en-GB" w:eastAsia="en-GB" w:bidi="ar-SA"/>
      </w:rPr>
    </w:rPrDefault>
    <w:pPrDefault/>
  </w:docDefaults>
  <w:latentStyles w:defLockedState="1" w:defUIPriority="0" w:defSemiHidden="0" w:defUnhideWhenUsed="0" w:defQFormat="0" w:count="377">
    <w:lsdException w:name="Normal" w:uiPriority="90" w:qFormat="1"/>
    <w:lsdException w:name="heading 1" w:uiPriority="90" w:qFormat="1"/>
    <w:lsdException w:name="heading 2" w:uiPriority="90" w:qFormat="1"/>
    <w:lsdException w:name="heading 3" w:uiPriority="90" w:qFormat="1"/>
    <w:lsdException w:name="heading 4" w:uiPriority="90"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99"/>
    <w:lsdException w:name="toc 4" w:semiHidden="1" w:uiPriority="99"/>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index heading"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2" w:semiHidden="1"/>
    <w:lsdException w:name="List 3" w:semiHidden="1"/>
    <w:lsdException w:name="List 4" w:semiHidden="1"/>
    <w:lsdException w:name="List 5" w:semiHidden="1"/>
    <w:lsdException w:name="List Bullet 5" w:semiHidden="1"/>
    <w:lsdException w:name="List Number 5" w:semiHidden="1"/>
    <w:lsdException w:name="Signature" w:uiPriority="99"/>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unhideWhenUsed="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sdException w:name="Smart Link Error" w:locked="0" w:semiHidden="1" w:uiPriority="99" w:unhideWhenUsed="1"/>
  </w:latentStyles>
  <w:style w:type="paragraph" w:default="1" w:styleId="Normal">
    <w:name w:val="Normal"/>
    <w:uiPriority w:val="90"/>
    <w:qFormat/>
    <w:pPr>
      <w:spacing w:after="240"/>
      <w:jc w:val="both"/>
    </w:pPr>
  </w:style>
  <w:style w:type="paragraph" w:styleId="Heading1">
    <w:name w:val="heading 1"/>
    <w:basedOn w:val="Normal"/>
    <w:next w:val="Text1"/>
    <w:uiPriority w:val="90"/>
    <w:qFormat/>
    <w:pPr>
      <w:keepNext/>
      <w:numPr>
        <w:numId w:val="3"/>
      </w:numPr>
      <w:spacing w:before="240"/>
      <w:outlineLvl w:val="0"/>
    </w:pPr>
    <w:rPr>
      <w:b/>
      <w:smallCaps/>
    </w:rPr>
  </w:style>
  <w:style w:type="paragraph" w:styleId="Heading2">
    <w:name w:val="heading 2"/>
    <w:basedOn w:val="Normal"/>
    <w:next w:val="Text2"/>
    <w:uiPriority w:val="90"/>
    <w:qFormat/>
    <w:pPr>
      <w:keepNext/>
      <w:numPr>
        <w:ilvl w:val="1"/>
        <w:numId w:val="3"/>
      </w:numPr>
      <w:outlineLvl w:val="1"/>
    </w:pPr>
    <w:rPr>
      <w:b/>
    </w:rPr>
  </w:style>
  <w:style w:type="paragraph" w:styleId="Heading3">
    <w:name w:val="heading 3"/>
    <w:basedOn w:val="Normal"/>
    <w:next w:val="Text3"/>
    <w:uiPriority w:val="90"/>
    <w:qFormat/>
    <w:pPr>
      <w:keepNext/>
      <w:numPr>
        <w:ilvl w:val="2"/>
        <w:numId w:val="3"/>
      </w:numPr>
      <w:outlineLvl w:val="2"/>
    </w:pPr>
    <w:rPr>
      <w:i/>
    </w:rPr>
  </w:style>
  <w:style w:type="paragraph" w:styleId="Heading4">
    <w:name w:val="heading 4"/>
    <w:basedOn w:val="Normal"/>
    <w:next w:val="Text4"/>
    <w:uiPriority w:val="90"/>
    <w:qFormat/>
    <w:pPr>
      <w:keepNext/>
      <w:numPr>
        <w:ilvl w:val="3"/>
        <w:numId w:val="3"/>
      </w:numPr>
      <w:outlineLvl w:val="3"/>
    </w:pPr>
  </w:style>
  <w:style w:type="paragraph" w:styleId="Heading5">
    <w:name w:val="heading 5"/>
    <w:basedOn w:val="Normal"/>
    <w:next w:val="Normal"/>
    <w:semiHidden/>
    <w:pPr>
      <w:keepNext/>
      <w:numPr>
        <w:ilvl w:val="4"/>
        <w:numId w:val="3"/>
      </w:numPr>
      <w:outlineLvl w:val="4"/>
    </w:pPr>
  </w:style>
  <w:style w:type="paragraph" w:styleId="Heading6">
    <w:name w:val="heading 6"/>
    <w:basedOn w:val="Normal"/>
    <w:next w:val="Normal"/>
    <w:semiHidden/>
    <w:pPr>
      <w:keepNext/>
      <w:numPr>
        <w:ilvl w:val="5"/>
        <w:numId w:val="3"/>
      </w:numPr>
      <w:outlineLvl w:val="5"/>
    </w:pPr>
  </w:style>
  <w:style w:type="paragraph" w:styleId="Heading7">
    <w:name w:val="heading 7"/>
    <w:basedOn w:val="Normal"/>
    <w:next w:val="Normal"/>
    <w:semiHidden/>
    <w:pPr>
      <w:keepNext/>
      <w:numPr>
        <w:ilvl w:val="6"/>
        <w:numId w:val="3"/>
      </w:numPr>
      <w:outlineLvl w:val="6"/>
    </w:pPr>
  </w:style>
  <w:style w:type="paragraph" w:styleId="Heading8">
    <w:name w:val="heading 8"/>
    <w:basedOn w:val="Normal"/>
    <w:next w:val="Normal"/>
    <w:semiHidden/>
    <w:pPr>
      <w:keepNext/>
      <w:numPr>
        <w:ilvl w:val="7"/>
        <w:numId w:val="3"/>
      </w:numPr>
      <w:outlineLvl w:val="7"/>
    </w:pPr>
  </w:style>
  <w:style w:type="paragraph" w:styleId="Heading9">
    <w:name w:val="heading 9"/>
    <w:basedOn w:val="Normal"/>
    <w:next w:val="Normal"/>
    <w:semiHidden/>
    <w:pPr>
      <w:keepNext/>
      <w:numPr>
        <w:ilvl w:val="8"/>
        <w:numId w:val="3"/>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rossReference">
    <w:name w:val="Cross Reference"/>
    <w:basedOn w:val="DefaultParagraphFont"/>
    <w:uiPriority w:val="99"/>
    <w:rPr>
      <w:i/>
    </w:rPr>
  </w:style>
  <w:style w:type="character" w:customStyle="1" w:styleId="MarkingText">
    <w:name w:val="MarkingText"/>
    <w:semiHidden/>
    <w:rPr>
      <w:i/>
      <w:sz w:val="28"/>
    </w:rPr>
  </w:style>
  <w:style w:type="character" w:customStyle="1" w:styleId="MarkingLabel">
    <w:name w:val="MarkingLabel"/>
    <w:semiHidden/>
    <w:rPr>
      <w:b/>
      <w:caps/>
      <w:sz w:val="28"/>
    </w:rPr>
  </w:style>
  <w:style w:type="character" w:customStyle="1" w:styleId="BodyPlaceholderText">
    <w:name w:val="BodyPlaceholderText"/>
    <w:basedOn w:val="PlaceholderText"/>
    <w:uiPriority w:val="1"/>
    <w:semiHidden/>
    <w:rPr>
      <w:color w:val="3366CC"/>
    </w:rPr>
  </w:style>
  <w:style w:type="character" w:styleId="PlaceholderText">
    <w:name w:val="Placeholder Text"/>
    <w:basedOn w:val="DefaultParagraphFont"/>
    <w:uiPriority w:val="99"/>
    <w:semiHidden/>
    <w:rPr>
      <w:color w:val="288061"/>
    </w:rPr>
  </w:style>
  <w:style w:type="paragraph" w:customStyle="1" w:styleId="Copies">
    <w:name w:val="Copies"/>
    <w:basedOn w:val="Normal"/>
    <w:next w:val="Normal"/>
    <w:uiPriority w:val="99"/>
    <w:pPr>
      <w:tabs>
        <w:tab w:val="left" w:pos="5669"/>
      </w:tabs>
      <w:spacing w:before="480" w:after="0"/>
      <w:ind w:left="1984" w:hanging="1984"/>
      <w:jc w:val="left"/>
    </w:pPr>
  </w:style>
  <w:style w:type="paragraph" w:customStyle="1" w:styleId="Participants">
    <w:name w:val="Participants"/>
    <w:basedOn w:val="Normal"/>
    <w:next w:val="Copies"/>
    <w:uiPriority w:val="99"/>
    <w:pPr>
      <w:tabs>
        <w:tab w:val="left" w:pos="2551"/>
        <w:tab w:val="left" w:pos="2835"/>
        <w:tab w:val="left" w:pos="5669"/>
        <w:tab w:val="left" w:pos="6378"/>
        <w:tab w:val="left" w:pos="6803"/>
      </w:tabs>
      <w:spacing w:before="480" w:after="0"/>
      <w:ind w:left="1984" w:hanging="1984"/>
      <w:jc w:val="left"/>
    </w:pPr>
  </w:style>
  <w:style w:type="paragraph" w:customStyle="1" w:styleId="Enclosures">
    <w:name w:val="Enclosures"/>
    <w:basedOn w:val="Normal"/>
    <w:next w:val="Participants"/>
    <w:uiPriority w:val="99"/>
    <w:pPr>
      <w:keepNext/>
      <w:keepLines/>
      <w:tabs>
        <w:tab w:val="left" w:pos="5669"/>
      </w:tabs>
      <w:spacing w:before="480" w:after="0"/>
      <w:ind w:left="1984" w:hanging="1984"/>
      <w:jc w:val="left"/>
    </w:pPr>
  </w:style>
  <w:style w:type="paragraph" w:customStyle="1" w:styleId="DoubSign">
    <w:name w:val="DoubSign"/>
    <w:basedOn w:val="Normal"/>
    <w:next w:val="Contact"/>
    <w:pPr>
      <w:tabs>
        <w:tab w:val="left" w:pos="5102"/>
      </w:tabs>
      <w:spacing w:before="1200" w:after="0"/>
      <w:jc w:val="left"/>
    </w:pPr>
  </w:style>
  <w:style w:type="paragraph" w:customStyle="1" w:styleId="SignatureL">
    <w:name w:val="SignatureL"/>
    <w:basedOn w:val="Normal"/>
    <w:next w:val="Contact"/>
    <w:uiPriority w:val="99"/>
    <w:pPr>
      <w:tabs>
        <w:tab w:val="left" w:pos="5102"/>
      </w:tabs>
      <w:spacing w:before="1200" w:after="0"/>
      <w:jc w:val="left"/>
    </w:pPr>
  </w:style>
  <w:style w:type="paragraph" w:styleId="Signature">
    <w:name w:val="Signature"/>
    <w:basedOn w:val="Normal"/>
    <w:next w:val="Contact"/>
    <w:uiPriority w:val="99"/>
    <w:pPr>
      <w:tabs>
        <w:tab w:val="left" w:pos="5102"/>
      </w:tabs>
      <w:spacing w:before="1200" w:after="0"/>
      <w:ind w:left="5102"/>
      <w:jc w:val="center"/>
    </w:pPr>
  </w:style>
  <w:style w:type="paragraph" w:customStyle="1" w:styleId="ClosingL">
    <w:name w:val="ClosingL"/>
    <w:basedOn w:val="Normal"/>
    <w:next w:val="Signature"/>
    <w:pPr>
      <w:spacing w:before="240"/>
      <w:jc w:val="left"/>
    </w:pPr>
  </w:style>
  <w:style w:type="paragraph" w:styleId="Closing">
    <w:name w:val="Closing"/>
    <w:basedOn w:val="Normal"/>
    <w:next w:val="Signature"/>
    <w:pPr>
      <w:tabs>
        <w:tab w:val="left" w:pos="5102"/>
      </w:tabs>
      <w:spacing w:before="240"/>
      <w:ind w:left="5102"/>
      <w:jc w:val="left"/>
    </w:pPr>
  </w:style>
  <w:style w:type="paragraph" w:customStyle="1" w:styleId="YReferences">
    <w:name w:val="YReferences"/>
    <w:basedOn w:val="Normal"/>
    <w:next w:val="Normal"/>
    <w:uiPriority w:val="99"/>
    <w:pPr>
      <w:spacing w:after="480"/>
      <w:ind w:left="1531" w:hanging="1531"/>
    </w:pPr>
  </w:style>
  <w:style w:type="paragraph" w:customStyle="1" w:styleId="Subject">
    <w:name w:val="Subject"/>
    <w:basedOn w:val="Normal"/>
    <w:next w:val="Normal"/>
    <w:uiPriority w:val="99"/>
    <w:pPr>
      <w:spacing w:after="480"/>
      <w:ind w:left="1531" w:hanging="1531"/>
      <w:jc w:val="left"/>
    </w:pPr>
    <w:rPr>
      <w:b/>
    </w:rPr>
  </w:style>
  <w:style w:type="paragraph" w:customStyle="1" w:styleId="NoteColumn">
    <w:name w:val="NoteColumn"/>
    <w:basedOn w:val="Normal"/>
    <w:next w:val="Subject"/>
    <w:pPr>
      <w:tabs>
        <w:tab w:val="left" w:pos="850"/>
        <w:tab w:val="left" w:pos="1570"/>
        <w:tab w:val="left" w:pos="5102"/>
        <w:tab w:val="left" w:pos="5822"/>
      </w:tabs>
      <w:spacing w:after="720"/>
      <w:ind w:left="850"/>
      <w:jc w:val="left"/>
    </w:pPr>
    <w:rPr>
      <w:b/>
      <w:smallCaps/>
    </w:rPr>
  </w:style>
  <w:style w:type="paragraph" w:customStyle="1" w:styleId="NoteList">
    <w:name w:val="NoteList"/>
    <w:basedOn w:val="Normal"/>
    <w:next w:val="Subject"/>
    <w:pPr>
      <w:tabs>
        <w:tab w:val="left" w:pos="5822"/>
      </w:tabs>
      <w:spacing w:before="720" w:after="720"/>
      <w:ind w:left="5102" w:hanging="3118"/>
      <w:jc w:val="left"/>
    </w:pPr>
    <w:rPr>
      <w:b/>
      <w:smallCaps/>
    </w:rPr>
  </w:style>
  <w:style w:type="paragraph" w:customStyle="1" w:styleId="NoteHead">
    <w:name w:val="NoteHead"/>
    <w:basedOn w:val="Normal"/>
    <w:next w:val="Subject"/>
    <w:uiPriority w:val="99"/>
    <w:pPr>
      <w:spacing w:before="720" w:after="720"/>
      <w:jc w:val="center"/>
    </w:pPr>
    <w:rPr>
      <w:b/>
      <w:smallCaps/>
    </w:rPr>
  </w:style>
  <w:style w:type="paragraph" w:styleId="NoteHeading">
    <w:name w:val="Note Heading"/>
    <w:basedOn w:val="Normal"/>
    <w:next w:val="Normal"/>
  </w:style>
  <w:style w:type="paragraph" w:customStyle="1" w:styleId="LegalNumPar3">
    <w:name w:val="LegalNumPar3"/>
    <w:basedOn w:val="Normal"/>
    <w:pPr>
      <w:numPr>
        <w:ilvl w:val="2"/>
        <w:numId w:val="2"/>
      </w:numPr>
      <w:spacing w:line="360" w:lineRule="auto"/>
      <w:jc w:val="left"/>
    </w:pPr>
  </w:style>
  <w:style w:type="paragraph" w:customStyle="1" w:styleId="LegalNumPar2">
    <w:name w:val="LegalNumPar2"/>
    <w:basedOn w:val="Normal"/>
    <w:pPr>
      <w:numPr>
        <w:ilvl w:val="1"/>
        <w:numId w:val="2"/>
      </w:numPr>
      <w:spacing w:line="360" w:lineRule="auto"/>
      <w:jc w:val="left"/>
    </w:pPr>
  </w:style>
  <w:style w:type="paragraph" w:customStyle="1" w:styleId="LegalNumPar">
    <w:name w:val="LegalNumPar"/>
    <w:basedOn w:val="Normal"/>
    <w:uiPriority w:val="90"/>
    <w:qFormat/>
    <w:pPr>
      <w:numPr>
        <w:numId w:val="2"/>
      </w:numPr>
      <w:spacing w:line="360" w:lineRule="auto"/>
      <w:jc w:val="left"/>
    </w:pPr>
  </w:style>
  <w:style w:type="paragraph" w:customStyle="1" w:styleId="MarkingLong">
    <w:name w:val="MarkingLong"/>
    <w:basedOn w:val="Marking"/>
    <w:pPr>
      <w:ind w:left="0"/>
      <w:jc w:val="right"/>
    </w:pPr>
  </w:style>
  <w:style w:type="paragraph" w:customStyle="1" w:styleId="Marking">
    <w:name w:val="Marking"/>
    <w:basedOn w:val="Normal"/>
    <w:pPr>
      <w:spacing w:line="276" w:lineRule="auto"/>
      <w:ind w:left="5102" w:right="-567"/>
      <w:contextualSpacing/>
      <w:jc w:val="left"/>
    </w:pPr>
    <w:rPr>
      <w:sz w:val="28"/>
    </w:rPr>
  </w:style>
  <w:style w:type="paragraph" w:customStyle="1" w:styleId="ListNumber4Level4">
    <w:name w:val="List Number 4 (Level 4)"/>
    <w:basedOn w:val="Text4"/>
    <w:semiHidden/>
    <w:unhideWhenUsed/>
    <w:pPr>
      <w:numPr>
        <w:ilvl w:val="3"/>
        <w:numId w:val="13"/>
      </w:numPr>
    </w:pPr>
  </w:style>
  <w:style w:type="paragraph" w:customStyle="1" w:styleId="ListNumber4Level3">
    <w:name w:val="List Number 4 (Level 3)"/>
    <w:basedOn w:val="Text4"/>
    <w:semiHidden/>
    <w:unhideWhenUsed/>
    <w:pPr>
      <w:numPr>
        <w:ilvl w:val="2"/>
        <w:numId w:val="13"/>
      </w:numPr>
    </w:pPr>
  </w:style>
  <w:style w:type="paragraph" w:customStyle="1" w:styleId="ListNumber4Level2">
    <w:name w:val="List Number 4 (Level 2)"/>
    <w:basedOn w:val="Text4"/>
    <w:pPr>
      <w:numPr>
        <w:ilvl w:val="1"/>
        <w:numId w:val="13"/>
      </w:numPr>
    </w:pPr>
  </w:style>
  <w:style w:type="paragraph" w:styleId="ListNumber4">
    <w:name w:val="List Number 4"/>
    <w:basedOn w:val="Text4"/>
    <w:pPr>
      <w:numPr>
        <w:numId w:val="13"/>
      </w:numPr>
    </w:pPr>
  </w:style>
  <w:style w:type="paragraph" w:customStyle="1" w:styleId="ListNumber3Level4">
    <w:name w:val="List Number 3 (Level 4)"/>
    <w:basedOn w:val="Text3"/>
    <w:semiHidden/>
    <w:unhideWhenUsed/>
    <w:pPr>
      <w:numPr>
        <w:ilvl w:val="3"/>
        <w:numId w:val="12"/>
      </w:numPr>
    </w:pPr>
  </w:style>
  <w:style w:type="paragraph" w:customStyle="1" w:styleId="ListNumber3Level3">
    <w:name w:val="List Number 3 (Level 3)"/>
    <w:basedOn w:val="Text3"/>
    <w:semiHidden/>
    <w:unhideWhenUsed/>
    <w:pPr>
      <w:numPr>
        <w:ilvl w:val="2"/>
        <w:numId w:val="12"/>
      </w:numPr>
    </w:pPr>
  </w:style>
  <w:style w:type="paragraph" w:customStyle="1" w:styleId="ListNumber3Level2">
    <w:name w:val="List Number 3 (Level 2)"/>
    <w:basedOn w:val="Text3"/>
    <w:pPr>
      <w:numPr>
        <w:ilvl w:val="1"/>
        <w:numId w:val="12"/>
      </w:numPr>
    </w:pPr>
  </w:style>
  <w:style w:type="paragraph" w:styleId="ListNumber3">
    <w:name w:val="List Number 3"/>
    <w:basedOn w:val="Text3"/>
    <w:pPr>
      <w:numPr>
        <w:numId w:val="12"/>
      </w:numPr>
    </w:pPr>
  </w:style>
  <w:style w:type="paragraph" w:customStyle="1" w:styleId="ListNumber2Level4">
    <w:name w:val="List Number 2 (Level 4)"/>
    <w:basedOn w:val="Text2"/>
    <w:semiHidden/>
    <w:unhideWhenUsed/>
    <w:pPr>
      <w:numPr>
        <w:ilvl w:val="3"/>
        <w:numId w:val="11"/>
      </w:numPr>
    </w:pPr>
  </w:style>
  <w:style w:type="paragraph" w:customStyle="1" w:styleId="ListNumber2Level3">
    <w:name w:val="List Number 2 (Level 3)"/>
    <w:basedOn w:val="Text2"/>
    <w:semiHidden/>
    <w:unhideWhenUsed/>
    <w:pPr>
      <w:numPr>
        <w:ilvl w:val="2"/>
        <w:numId w:val="11"/>
      </w:numPr>
    </w:pPr>
  </w:style>
  <w:style w:type="paragraph" w:customStyle="1" w:styleId="ListNumber2Level2">
    <w:name w:val="List Number 2 (Level 2)"/>
    <w:basedOn w:val="Text2"/>
    <w:pPr>
      <w:numPr>
        <w:ilvl w:val="1"/>
        <w:numId w:val="11"/>
      </w:numPr>
    </w:pPr>
  </w:style>
  <w:style w:type="paragraph" w:styleId="ListNumber2">
    <w:name w:val="List Number 2"/>
    <w:basedOn w:val="Text2"/>
    <w:pPr>
      <w:numPr>
        <w:numId w:val="11"/>
      </w:numPr>
    </w:pPr>
  </w:style>
  <w:style w:type="paragraph" w:customStyle="1" w:styleId="ListNumber1Level4">
    <w:name w:val="List Number 1 (Level 4)"/>
    <w:basedOn w:val="Text1"/>
    <w:semiHidden/>
    <w:unhideWhenUsed/>
    <w:pPr>
      <w:numPr>
        <w:ilvl w:val="3"/>
        <w:numId w:val="10"/>
      </w:numPr>
    </w:pPr>
  </w:style>
  <w:style w:type="paragraph" w:customStyle="1" w:styleId="ListNumber1Level3">
    <w:name w:val="List Number 1 (Level 3)"/>
    <w:basedOn w:val="Text1"/>
    <w:semiHidden/>
    <w:unhideWhenUsed/>
    <w:pPr>
      <w:numPr>
        <w:ilvl w:val="2"/>
        <w:numId w:val="10"/>
      </w:numPr>
    </w:pPr>
  </w:style>
  <w:style w:type="paragraph" w:customStyle="1" w:styleId="ListNumber1Level2">
    <w:name w:val="List Number 1 (Level 2)"/>
    <w:basedOn w:val="Text1"/>
    <w:pPr>
      <w:numPr>
        <w:ilvl w:val="1"/>
        <w:numId w:val="10"/>
      </w:numPr>
    </w:pPr>
  </w:style>
  <w:style w:type="paragraph" w:customStyle="1" w:styleId="ListNumber1">
    <w:name w:val="List Number 1"/>
    <w:basedOn w:val="Text1"/>
    <w:pPr>
      <w:numPr>
        <w:numId w:val="10"/>
      </w:numPr>
    </w:pPr>
  </w:style>
  <w:style w:type="paragraph" w:customStyle="1" w:styleId="ListNumberLevel4">
    <w:name w:val="List Number (Level 4)"/>
    <w:basedOn w:val="Normal"/>
    <w:semiHidden/>
    <w:unhideWhenUsed/>
    <w:pPr>
      <w:numPr>
        <w:ilvl w:val="3"/>
        <w:numId w:val="9"/>
      </w:numPr>
    </w:pPr>
  </w:style>
  <w:style w:type="paragraph" w:customStyle="1" w:styleId="ListNumberLevel3">
    <w:name w:val="List Number (Level 3)"/>
    <w:basedOn w:val="Normal"/>
    <w:semiHidden/>
    <w:unhideWhenUsed/>
    <w:pPr>
      <w:numPr>
        <w:ilvl w:val="2"/>
        <w:numId w:val="9"/>
      </w:numPr>
    </w:pPr>
  </w:style>
  <w:style w:type="paragraph" w:customStyle="1" w:styleId="ListNumberLevel2">
    <w:name w:val="List Number (Level 2)"/>
    <w:basedOn w:val="Normal"/>
    <w:pPr>
      <w:numPr>
        <w:ilvl w:val="1"/>
        <w:numId w:val="9"/>
      </w:numPr>
    </w:pPr>
  </w:style>
  <w:style w:type="paragraph" w:styleId="ListNumber">
    <w:name w:val="List Number"/>
    <w:basedOn w:val="Normal"/>
    <w:pPr>
      <w:numPr>
        <w:numId w:val="9"/>
      </w:numPr>
    </w:pPr>
  </w:style>
  <w:style w:type="paragraph" w:customStyle="1" w:styleId="ListDash4Level4">
    <w:name w:val="List Dash 4 (Level 4)"/>
    <w:basedOn w:val="Text4"/>
    <w:semiHidden/>
    <w:unhideWhenUsed/>
    <w:pPr>
      <w:numPr>
        <w:ilvl w:val="3"/>
        <w:numId w:val="18"/>
      </w:numPr>
    </w:pPr>
  </w:style>
  <w:style w:type="paragraph" w:customStyle="1" w:styleId="ListDash4Level3">
    <w:name w:val="List Dash 4 (Level 3)"/>
    <w:basedOn w:val="Text4"/>
    <w:semiHidden/>
    <w:unhideWhenUsed/>
    <w:pPr>
      <w:numPr>
        <w:ilvl w:val="2"/>
        <w:numId w:val="18"/>
      </w:numPr>
    </w:pPr>
  </w:style>
  <w:style w:type="paragraph" w:customStyle="1" w:styleId="ListDash4Level2">
    <w:name w:val="List Dash 4 (Level 2)"/>
    <w:basedOn w:val="Text4"/>
    <w:pPr>
      <w:numPr>
        <w:ilvl w:val="1"/>
        <w:numId w:val="18"/>
      </w:numPr>
    </w:pPr>
  </w:style>
  <w:style w:type="paragraph" w:customStyle="1" w:styleId="ListDash4">
    <w:name w:val="List Dash 4"/>
    <w:basedOn w:val="Text4"/>
    <w:pPr>
      <w:numPr>
        <w:numId w:val="18"/>
      </w:numPr>
    </w:pPr>
  </w:style>
  <w:style w:type="paragraph" w:customStyle="1" w:styleId="ListDash3Level4">
    <w:name w:val="List Dash 3 (Level 4)"/>
    <w:basedOn w:val="Text3"/>
    <w:semiHidden/>
    <w:unhideWhenUsed/>
    <w:pPr>
      <w:numPr>
        <w:ilvl w:val="3"/>
        <w:numId w:val="17"/>
      </w:numPr>
    </w:pPr>
  </w:style>
  <w:style w:type="paragraph" w:customStyle="1" w:styleId="ListDash3Level3">
    <w:name w:val="List Dash 3 (Level 3)"/>
    <w:basedOn w:val="Text3"/>
    <w:semiHidden/>
    <w:unhideWhenUsed/>
    <w:pPr>
      <w:numPr>
        <w:ilvl w:val="2"/>
        <w:numId w:val="17"/>
      </w:numPr>
    </w:pPr>
  </w:style>
  <w:style w:type="paragraph" w:customStyle="1" w:styleId="ListDash3Level2">
    <w:name w:val="List Dash 3 (Level 2)"/>
    <w:basedOn w:val="Text3"/>
    <w:pPr>
      <w:numPr>
        <w:ilvl w:val="1"/>
        <w:numId w:val="17"/>
      </w:numPr>
    </w:pPr>
  </w:style>
  <w:style w:type="paragraph" w:customStyle="1" w:styleId="ListDash3">
    <w:name w:val="List Dash 3"/>
    <w:basedOn w:val="Text3"/>
    <w:pPr>
      <w:numPr>
        <w:numId w:val="17"/>
      </w:numPr>
    </w:pPr>
  </w:style>
  <w:style w:type="paragraph" w:customStyle="1" w:styleId="ListDash2Level4">
    <w:name w:val="List Dash 2 (Level 4)"/>
    <w:basedOn w:val="Text2"/>
    <w:semiHidden/>
    <w:unhideWhenUsed/>
    <w:pPr>
      <w:numPr>
        <w:ilvl w:val="3"/>
        <w:numId w:val="16"/>
      </w:numPr>
    </w:pPr>
  </w:style>
  <w:style w:type="paragraph" w:customStyle="1" w:styleId="ListDash2Level3">
    <w:name w:val="List Dash 2 (Level 3)"/>
    <w:basedOn w:val="Text2"/>
    <w:semiHidden/>
    <w:unhideWhenUsed/>
    <w:pPr>
      <w:numPr>
        <w:ilvl w:val="2"/>
        <w:numId w:val="16"/>
      </w:numPr>
    </w:pPr>
  </w:style>
  <w:style w:type="paragraph" w:customStyle="1" w:styleId="ListDash2Level2">
    <w:name w:val="List Dash 2 (Level 2)"/>
    <w:basedOn w:val="Text2"/>
    <w:pPr>
      <w:numPr>
        <w:ilvl w:val="1"/>
        <w:numId w:val="16"/>
      </w:numPr>
    </w:pPr>
  </w:style>
  <w:style w:type="paragraph" w:customStyle="1" w:styleId="ListDash2">
    <w:name w:val="List Dash 2"/>
    <w:basedOn w:val="Text2"/>
    <w:pPr>
      <w:numPr>
        <w:numId w:val="16"/>
      </w:numPr>
    </w:pPr>
  </w:style>
  <w:style w:type="paragraph" w:customStyle="1" w:styleId="ListDash1Level4">
    <w:name w:val="List Dash 1 (Level 4)"/>
    <w:basedOn w:val="Text1"/>
    <w:semiHidden/>
    <w:unhideWhenUsed/>
    <w:pPr>
      <w:numPr>
        <w:ilvl w:val="3"/>
        <w:numId w:val="15"/>
      </w:numPr>
    </w:pPr>
  </w:style>
  <w:style w:type="paragraph" w:customStyle="1" w:styleId="ListDash1Level3">
    <w:name w:val="List Dash 1 (Level 3)"/>
    <w:basedOn w:val="Text1"/>
    <w:semiHidden/>
    <w:unhideWhenUsed/>
    <w:pPr>
      <w:numPr>
        <w:ilvl w:val="2"/>
        <w:numId w:val="15"/>
      </w:numPr>
    </w:pPr>
  </w:style>
  <w:style w:type="paragraph" w:customStyle="1" w:styleId="ListDash1Level2">
    <w:name w:val="List Dash 1 (Level 2)"/>
    <w:basedOn w:val="Text1"/>
    <w:pPr>
      <w:numPr>
        <w:ilvl w:val="1"/>
        <w:numId w:val="15"/>
      </w:numPr>
    </w:pPr>
  </w:style>
  <w:style w:type="paragraph" w:customStyle="1" w:styleId="ListDash1">
    <w:name w:val="List Dash 1"/>
    <w:basedOn w:val="Text1"/>
    <w:pPr>
      <w:numPr>
        <w:numId w:val="15"/>
      </w:numPr>
    </w:pPr>
  </w:style>
  <w:style w:type="paragraph" w:customStyle="1" w:styleId="ListDashLevel4">
    <w:name w:val="List Dash (Level 4)"/>
    <w:basedOn w:val="Normal"/>
    <w:semiHidden/>
    <w:unhideWhenUsed/>
    <w:pPr>
      <w:numPr>
        <w:ilvl w:val="3"/>
        <w:numId w:val="14"/>
      </w:numPr>
    </w:pPr>
  </w:style>
  <w:style w:type="paragraph" w:customStyle="1" w:styleId="ListDashLevel3">
    <w:name w:val="List Dash (Level 3)"/>
    <w:basedOn w:val="Normal"/>
    <w:semiHidden/>
    <w:unhideWhenUsed/>
    <w:pPr>
      <w:numPr>
        <w:ilvl w:val="2"/>
        <w:numId w:val="14"/>
      </w:numPr>
    </w:pPr>
  </w:style>
  <w:style w:type="paragraph" w:customStyle="1" w:styleId="ListDashLevel2">
    <w:name w:val="List Dash (Level 2)"/>
    <w:basedOn w:val="Normal"/>
    <w:pPr>
      <w:numPr>
        <w:ilvl w:val="1"/>
        <w:numId w:val="14"/>
      </w:numPr>
    </w:pPr>
  </w:style>
  <w:style w:type="paragraph" w:customStyle="1" w:styleId="ListDash">
    <w:name w:val="List Dash"/>
    <w:basedOn w:val="Normal"/>
    <w:pPr>
      <w:numPr>
        <w:numId w:val="14"/>
      </w:numPr>
    </w:pPr>
  </w:style>
  <w:style w:type="paragraph" w:customStyle="1" w:styleId="ListBullet4Level4">
    <w:name w:val="List Bullet 4 (Level 4)"/>
    <w:basedOn w:val="Text4"/>
    <w:semiHidden/>
    <w:unhideWhenUsed/>
    <w:pPr>
      <w:numPr>
        <w:ilvl w:val="3"/>
        <w:numId w:val="8"/>
      </w:numPr>
    </w:pPr>
  </w:style>
  <w:style w:type="paragraph" w:customStyle="1" w:styleId="ListBullet4Level3">
    <w:name w:val="List Bullet 4 (Level 3)"/>
    <w:basedOn w:val="Text4"/>
    <w:semiHidden/>
    <w:unhideWhenUsed/>
    <w:pPr>
      <w:numPr>
        <w:ilvl w:val="2"/>
        <w:numId w:val="8"/>
      </w:numPr>
    </w:pPr>
  </w:style>
  <w:style w:type="paragraph" w:customStyle="1" w:styleId="ListBullet4Level2">
    <w:name w:val="List Bullet 4 (Level 2)"/>
    <w:basedOn w:val="Text4"/>
    <w:pPr>
      <w:numPr>
        <w:ilvl w:val="1"/>
        <w:numId w:val="8"/>
      </w:numPr>
    </w:pPr>
  </w:style>
  <w:style w:type="paragraph" w:styleId="ListBullet4">
    <w:name w:val="List Bullet 4"/>
    <w:basedOn w:val="Text4"/>
    <w:pPr>
      <w:numPr>
        <w:numId w:val="8"/>
      </w:numPr>
    </w:pPr>
  </w:style>
  <w:style w:type="paragraph" w:customStyle="1" w:styleId="ListBullet3Level4">
    <w:name w:val="List Bullet 3 (Level 4)"/>
    <w:basedOn w:val="Text3"/>
    <w:semiHidden/>
    <w:unhideWhenUsed/>
    <w:pPr>
      <w:numPr>
        <w:ilvl w:val="3"/>
        <w:numId w:val="7"/>
      </w:numPr>
    </w:pPr>
  </w:style>
  <w:style w:type="paragraph" w:customStyle="1" w:styleId="ListBullet3Level3">
    <w:name w:val="List Bullet 3 (Level 3)"/>
    <w:basedOn w:val="Text3"/>
    <w:semiHidden/>
    <w:unhideWhenUsed/>
    <w:pPr>
      <w:numPr>
        <w:ilvl w:val="2"/>
        <w:numId w:val="7"/>
      </w:numPr>
    </w:pPr>
  </w:style>
  <w:style w:type="paragraph" w:customStyle="1" w:styleId="ListBullet3Level2">
    <w:name w:val="List Bullet 3 (Level 2)"/>
    <w:basedOn w:val="Text3"/>
    <w:pPr>
      <w:numPr>
        <w:ilvl w:val="1"/>
        <w:numId w:val="7"/>
      </w:numPr>
    </w:pPr>
  </w:style>
  <w:style w:type="paragraph" w:styleId="ListBullet3">
    <w:name w:val="List Bullet 3"/>
    <w:basedOn w:val="Text3"/>
    <w:pPr>
      <w:numPr>
        <w:numId w:val="7"/>
      </w:numPr>
    </w:pPr>
  </w:style>
  <w:style w:type="paragraph" w:customStyle="1" w:styleId="ListBullet2Level4">
    <w:name w:val="List Bullet 2 (Level 4)"/>
    <w:basedOn w:val="Text2"/>
    <w:semiHidden/>
    <w:unhideWhenUsed/>
    <w:pPr>
      <w:numPr>
        <w:ilvl w:val="3"/>
        <w:numId w:val="6"/>
      </w:numPr>
    </w:pPr>
  </w:style>
  <w:style w:type="paragraph" w:customStyle="1" w:styleId="ListBullet2Level3">
    <w:name w:val="List Bullet 2 (Level 3)"/>
    <w:basedOn w:val="Text2"/>
    <w:semiHidden/>
    <w:unhideWhenUsed/>
    <w:pPr>
      <w:numPr>
        <w:ilvl w:val="2"/>
        <w:numId w:val="6"/>
      </w:numPr>
    </w:pPr>
  </w:style>
  <w:style w:type="paragraph" w:customStyle="1" w:styleId="ListBullet2Level2">
    <w:name w:val="List Bullet 2 (Level 2)"/>
    <w:basedOn w:val="Text2"/>
    <w:pPr>
      <w:numPr>
        <w:ilvl w:val="1"/>
        <w:numId w:val="6"/>
      </w:numPr>
    </w:pPr>
  </w:style>
  <w:style w:type="paragraph" w:styleId="ListBullet2">
    <w:name w:val="List Bullet 2"/>
    <w:basedOn w:val="Text2"/>
    <w:pPr>
      <w:numPr>
        <w:numId w:val="6"/>
      </w:numPr>
    </w:pPr>
  </w:style>
  <w:style w:type="paragraph" w:customStyle="1" w:styleId="ListBullet1Level4">
    <w:name w:val="List Bullet 1 (Level 4)"/>
    <w:basedOn w:val="Text1"/>
    <w:semiHidden/>
    <w:unhideWhenUsed/>
    <w:pPr>
      <w:numPr>
        <w:ilvl w:val="3"/>
        <w:numId w:val="5"/>
      </w:numPr>
    </w:pPr>
  </w:style>
  <w:style w:type="paragraph" w:customStyle="1" w:styleId="ListBullet1Level3">
    <w:name w:val="List Bullet 1 (Level 3)"/>
    <w:basedOn w:val="Text1"/>
    <w:semiHidden/>
    <w:unhideWhenUsed/>
    <w:pPr>
      <w:numPr>
        <w:ilvl w:val="2"/>
        <w:numId w:val="5"/>
      </w:numPr>
    </w:pPr>
  </w:style>
  <w:style w:type="paragraph" w:customStyle="1" w:styleId="ListBullet1Level2">
    <w:name w:val="List Bullet 1 (Level 2)"/>
    <w:basedOn w:val="Text1"/>
    <w:pPr>
      <w:numPr>
        <w:ilvl w:val="1"/>
        <w:numId w:val="5"/>
      </w:numPr>
    </w:pPr>
  </w:style>
  <w:style w:type="paragraph" w:customStyle="1" w:styleId="ListBullet1">
    <w:name w:val="List Bullet 1"/>
    <w:basedOn w:val="Text1"/>
    <w:pPr>
      <w:numPr>
        <w:numId w:val="5"/>
      </w:numPr>
    </w:pPr>
  </w:style>
  <w:style w:type="paragraph" w:customStyle="1" w:styleId="ListBulletLevel4">
    <w:name w:val="List Bullet (Level 4)"/>
    <w:basedOn w:val="Text1"/>
    <w:semiHidden/>
    <w:unhideWhenUsed/>
    <w:pPr>
      <w:numPr>
        <w:ilvl w:val="3"/>
        <w:numId w:val="4"/>
      </w:numPr>
    </w:pPr>
  </w:style>
  <w:style w:type="paragraph" w:customStyle="1" w:styleId="ListBulletLevel3">
    <w:name w:val="List Bullet (Level 3)"/>
    <w:basedOn w:val="Text1"/>
    <w:semiHidden/>
    <w:unhideWhenUsed/>
    <w:pPr>
      <w:numPr>
        <w:ilvl w:val="2"/>
        <w:numId w:val="4"/>
      </w:numPr>
    </w:pPr>
  </w:style>
  <w:style w:type="paragraph" w:customStyle="1" w:styleId="ListBulletLevel2">
    <w:name w:val="List Bullet (Level 2)"/>
    <w:basedOn w:val="Text1"/>
    <w:pPr>
      <w:numPr>
        <w:ilvl w:val="1"/>
        <w:numId w:val="4"/>
      </w:numPr>
    </w:pPr>
  </w:style>
  <w:style w:type="paragraph" w:styleId="ListBullet">
    <w:name w:val="List Bullet"/>
    <w:basedOn w:val="Normal"/>
    <w:pPr>
      <w:numPr>
        <w:numId w:val="4"/>
      </w:numPr>
    </w:pPr>
  </w:style>
  <w:style w:type="paragraph" w:styleId="TOC9">
    <w:name w:val="toc 9"/>
    <w:basedOn w:val="Normal"/>
    <w:next w:val="Normal"/>
    <w:semiHidden/>
    <w:pPr>
      <w:tabs>
        <w:tab w:val="right" w:leader="dot" w:pos="8640"/>
      </w:tabs>
    </w:pPr>
  </w:style>
  <w:style w:type="paragraph" w:styleId="TOC8">
    <w:name w:val="toc 8"/>
    <w:basedOn w:val="Normal"/>
    <w:next w:val="Normal"/>
    <w:semiHidden/>
    <w:pPr>
      <w:tabs>
        <w:tab w:val="right" w:leader="dot" w:pos="8640"/>
      </w:tabs>
    </w:pPr>
  </w:style>
  <w:style w:type="paragraph" w:styleId="TOC7">
    <w:name w:val="toc 7"/>
    <w:basedOn w:val="Normal"/>
    <w:next w:val="Normal"/>
    <w:semiHidden/>
    <w:pPr>
      <w:tabs>
        <w:tab w:val="right" w:leader="dot" w:pos="8640"/>
      </w:tabs>
    </w:pPr>
  </w:style>
  <w:style w:type="paragraph" w:styleId="TOC6">
    <w:name w:val="toc 6"/>
    <w:basedOn w:val="Normal"/>
    <w:next w:val="Normal"/>
    <w:semiHidden/>
    <w:rPr>
      <w:caps/>
    </w:rPr>
  </w:style>
  <w:style w:type="paragraph" w:styleId="TOC5">
    <w:name w:val="toc 5"/>
    <w:basedOn w:val="Normal"/>
    <w:next w:val="Normal"/>
    <w:semiHidden/>
    <w:pPr>
      <w:tabs>
        <w:tab w:val="right" w:leader="dot" w:pos="8640"/>
      </w:tabs>
      <w:spacing w:before="240" w:after="120"/>
      <w:ind w:right="720"/>
    </w:pPr>
    <w:rPr>
      <w:caps/>
    </w:rPr>
  </w:style>
  <w:style w:type="paragraph" w:styleId="TOC4">
    <w:name w:val="toc 4"/>
    <w:basedOn w:val="Normal"/>
    <w:next w:val="Normal"/>
    <w:uiPriority w:val="99"/>
    <w:semiHidden/>
    <w:pPr>
      <w:tabs>
        <w:tab w:val="right" w:leader="dot" w:pos="8640"/>
      </w:tabs>
      <w:spacing w:before="60" w:after="60"/>
      <w:ind w:left="2880" w:right="720" w:hanging="964"/>
    </w:pPr>
    <w:rPr>
      <w:noProof/>
    </w:rPr>
  </w:style>
  <w:style w:type="paragraph" w:styleId="TOC3">
    <w:name w:val="toc 3"/>
    <w:basedOn w:val="Normal"/>
    <w:next w:val="Normal"/>
    <w:uiPriority w:val="99"/>
    <w:semiHidden/>
    <w:pPr>
      <w:tabs>
        <w:tab w:val="right" w:leader="dot" w:pos="8640"/>
      </w:tabs>
      <w:spacing w:before="60" w:after="60"/>
      <w:ind w:left="1916" w:right="720" w:hanging="839"/>
    </w:pPr>
  </w:style>
  <w:style w:type="paragraph" w:styleId="TOC2">
    <w:name w:val="toc 2"/>
    <w:basedOn w:val="Normal"/>
    <w:next w:val="Normal"/>
    <w:uiPriority w:val="39"/>
    <w:semiHidden/>
    <w:pPr>
      <w:tabs>
        <w:tab w:val="right" w:leader="dot" w:pos="8640"/>
      </w:tabs>
      <w:spacing w:before="60" w:after="60"/>
      <w:ind w:left="1077" w:right="720" w:hanging="595"/>
    </w:pPr>
    <w:rPr>
      <w:noProof/>
    </w:rPr>
  </w:style>
  <w:style w:type="paragraph" w:styleId="TOC1">
    <w:name w:val="toc 1"/>
    <w:basedOn w:val="Normal"/>
    <w:next w:val="Normal"/>
    <w:uiPriority w:val="39"/>
    <w:semiHidden/>
    <w:pPr>
      <w:tabs>
        <w:tab w:val="right" w:leader="dot" w:pos="8640"/>
      </w:tabs>
      <w:spacing w:before="120" w:after="120"/>
      <w:ind w:left="482" w:right="720" w:hanging="482"/>
    </w:pPr>
    <w:rPr>
      <w:caps/>
    </w:r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AnnexTitle">
    <w:name w:val="AnnexTitle"/>
    <w:basedOn w:val="Normal"/>
    <w:next w:val="Normal"/>
    <w:uiPriority w:val="90"/>
    <w:qFormat/>
    <w:pPr>
      <w:pageBreakBefore/>
      <w:numPr>
        <w:numId w:val="1"/>
      </w:numPr>
      <w:spacing w:after="480"/>
      <w:outlineLvl w:val="0"/>
    </w:pPr>
    <w:rPr>
      <w:b/>
      <w:sz w:val="32"/>
    </w:rPr>
  </w:style>
  <w:style w:type="paragraph" w:styleId="Title">
    <w:name w:val="Title"/>
    <w:basedOn w:val="Normal"/>
    <w:next w:val="Normal"/>
    <w:pPr>
      <w:spacing w:after="480"/>
      <w:jc w:val="center"/>
    </w:pPr>
    <w:rPr>
      <w:b/>
      <w:kern w:val="28"/>
      <w:sz w:val="48"/>
    </w:rPr>
  </w:style>
  <w:style w:type="paragraph" w:customStyle="1" w:styleId="NumPar4">
    <w:name w:val="NumPar 4"/>
    <w:basedOn w:val="Heading4"/>
    <w:uiPriority w:val="90"/>
    <w:qFormat/>
    <w:pPr>
      <w:keepNext w:val="0"/>
      <w:outlineLvl w:val="9"/>
    </w:pPr>
  </w:style>
  <w:style w:type="paragraph" w:customStyle="1" w:styleId="NumPar3">
    <w:name w:val="NumPar 3"/>
    <w:basedOn w:val="Heading3"/>
    <w:uiPriority w:val="90"/>
    <w:qFormat/>
    <w:pPr>
      <w:keepNext w:val="0"/>
      <w:outlineLvl w:val="9"/>
    </w:pPr>
    <w:rPr>
      <w:i w:val="0"/>
    </w:rPr>
  </w:style>
  <w:style w:type="paragraph" w:customStyle="1" w:styleId="NumPar2">
    <w:name w:val="NumPar 2"/>
    <w:basedOn w:val="Heading2"/>
    <w:uiPriority w:val="90"/>
    <w:qFormat/>
    <w:pPr>
      <w:keepNext w:val="0"/>
      <w:outlineLvl w:val="9"/>
    </w:pPr>
    <w:rPr>
      <w:b w:val="0"/>
    </w:rPr>
  </w:style>
  <w:style w:type="paragraph" w:customStyle="1" w:styleId="NumPar1">
    <w:name w:val="NumPar 1"/>
    <w:basedOn w:val="Heading1"/>
    <w:uiPriority w:val="90"/>
    <w:qFormat/>
    <w:pPr>
      <w:keepNext w:val="0"/>
      <w:spacing w:before="0"/>
      <w:outlineLvl w:val="9"/>
    </w:pPr>
    <w:rPr>
      <w:b w:val="0"/>
      <w:smallCaps w:val="0"/>
    </w:rPr>
  </w:style>
  <w:style w:type="paragraph" w:styleId="MacroText">
    <w:name w:val="macro"/>
    <w:basedOn w:val="Normal"/>
    <w:uiPriority w:val="90"/>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styleId="FootnoteText">
    <w:name w:val="footnote text"/>
    <w:basedOn w:val="Normal"/>
    <w:semiHidden/>
    <w:pPr>
      <w:spacing w:after="120"/>
      <w:ind w:left="357" w:hanging="357"/>
    </w:pPr>
    <w:rPr>
      <w:sz w:val="20"/>
    </w:rPr>
  </w:style>
  <w:style w:type="paragraph" w:customStyle="1" w:styleId="FooterLine">
    <w:name w:val="Footer Line"/>
    <w:basedOn w:val="Footer"/>
    <w:next w:val="Footer"/>
    <w:uiPriority w:val="99"/>
    <w:pPr>
      <w:tabs>
        <w:tab w:val="right" w:pos="8646"/>
      </w:tabs>
      <w:spacing w:before="120"/>
      <w:ind w:right="0"/>
    </w:pPr>
  </w:style>
  <w:style w:type="paragraph" w:styleId="Footer">
    <w:name w:val="footer"/>
    <w:basedOn w:val="Normal"/>
    <w:pPr>
      <w:spacing w:after="0"/>
      <w:ind w:right="-567"/>
      <w:jc w:val="left"/>
    </w:pPr>
    <w:rPr>
      <w:sz w:val="16"/>
    </w:rPr>
  </w:style>
  <w:style w:type="paragraph" w:styleId="EndnoteText">
    <w:name w:val="endnote text"/>
    <w:basedOn w:val="Normal"/>
    <w:semiHidden/>
    <w:rPr>
      <w:sz w:val="20"/>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RUE">
    <w:name w:val="RUE"/>
    <w:basedOn w:val="Normal"/>
    <w:pPr>
      <w:spacing w:after="0"/>
      <w:jc w:val="center"/>
    </w:pPr>
    <w:rPr>
      <w:b/>
      <w:caps/>
      <w:sz w:val="32"/>
      <w:bdr w:val="single" w:sz="18" w:space="0" w:color="auto"/>
    </w:rPr>
  </w:style>
  <w:style w:type="paragraph" w:customStyle="1" w:styleId="Releasable">
    <w:name w:val="Releasable"/>
    <w:basedOn w:val="Normal"/>
    <w:pPr>
      <w:spacing w:after="0"/>
      <w:jc w:val="center"/>
    </w:pPr>
    <w:rPr>
      <w:b/>
      <w:caps/>
      <w:sz w:val="32"/>
    </w:rPr>
  </w:style>
  <w:style w:type="paragraph" w:customStyle="1" w:styleId="Designator">
    <w:name w:val="Designator"/>
    <w:basedOn w:val="Normal"/>
    <w:pPr>
      <w:spacing w:after="0"/>
      <w:jc w:val="center"/>
    </w:pPr>
    <w:rPr>
      <w:b/>
      <w:caps/>
      <w:sz w:val="32"/>
    </w:rPr>
  </w:style>
  <w:style w:type="paragraph" w:customStyle="1" w:styleId="References">
    <w:name w:val="References"/>
    <w:basedOn w:val="Normal"/>
    <w:next w:val="Normal"/>
    <w:pPr>
      <w:ind w:left="5102"/>
      <w:jc w:val="left"/>
    </w:pPr>
    <w:rPr>
      <w:sz w:val="20"/>
    </w:rPr>
  </w:style>
  <w:style w:type="paragraph" w:styleId="Date">
    <w:name w:val="Date"/>
    <w:basedOn w:val="Normal"/>
    <w:next w:val="References"/>
    <w:pPr>
      <w:spacing w:after="0"/>
      <w:ind w:left="5102" w:right="-567"/>
      <w:jc w:val="left"/>
    </w:pPr>
  </w:style>
  <w:style w:type="paragraph" w:customStyle="1" w:styleId="Contact">
    <w:name w:val="Contact"/>
    <w:basedOn w:val="Normal"/>
    <w:uiPriority w:val="99"/>
    <w:pPr>
      <w:spacing w:before="480" w:after="0"/>
      <w:ind w:left="567" w:hanging="567"/>
      <w:jc w:val="left"/>
    </w:pPr>
  </w:style>
  <w:style w:type="paragraph" w:styleId="Caption">
    <w:name w:val="caption"/>
    <w:basedOn w:val="Normal"/>
    <w:next w:val="Normal"/>
    <w:pPr>
      <w:spacing w:before="160"/>
    </w:pPr>
    <w:rPr>
      <w:i/>
      <w:sz w:val="22"/>
    </w:rPr>
  </w:style>
  <w:style w:type="paragraph" w:customStyle="1" w:styleId="ZDGName">
    <w:name w:val="Z_DGName"/>
    <w:basedOn w:val="Normal"/>
    <w:uiPriority w:val="99"/>
    <w:pPr>
      <w:widowControl w:val="0"/>
      <w:spacing w:after="0"/>
      <w:ind w:right="85"/>
      <w:jc w:val="left"/>
    </w:pPr>
    <w:rPr>
      <w:sz w:val="16"/>
    </w:rPr>
  </w:style>
  <w:style w:type="paragraph" w:customStyle="1" w:styleId="ZCom">
    <w:name w:val="Z_Com"/>
    <w:basedOn w:val="Normal"/>
    <w:next w:val="Normal"/>
    <w:uiPriority w:val="99"/>
    <w:semiHidden/>
    <w:pPr>
      <w:widowControl w:val="0"/>
      <w:spacing w:before="90" w:after="0"/>
      <w:ind w:right="85"/>
    </w:pPr>
  </w:style>
  <w:style w:type="paragraph" w:customStyle="1" w:styleId="ZFlag">
    <w:name w:val="Z_Flag"/>
    <w:basedOn w:val="Normal"/>
    <w:next w:val="Normal"/>
    <w:uiPriority w:val="99"/>
    <w:semiHidden/>
    <w:pPr>
      <w:widowControl w:val="0"/>
      <w:spacing w:after="0"/>
      <w:ind w:right="85"/>
    </w:pPr>
  </w:style>
  <w:style w:type="paragraph" w:customStyle="1" w:styleId="Text1">
    <w:name w:val="Text 1"/>
    <w:basedOn w:val="Normal"/>
    <w:uiPriority w:val="90"/>
    <w:qFormat/>
    <w:pPr>
      <w:ind w:left="482"/>
    </w:pPr>
  </w:style>
  <w:style w:type="paragraph" w:customStyle="1" w:styleId="Text2">
    <w:name w:val="Text 2"/>
    <w:basedOn w:val="Normal"/>
    <w:uiPriority w:val="90"/>
    <w:qFormat/>
    <w:pPr>
      <w:ind w:left="1077"/>
    </w:pPr>
  </w:style>
  <w:style w:type="paragraph" w:customStyle="1" w:styleId="Text3">
    <w:name w:val="Text 3"/>
    <w:basedOn w:val="Normal"/>
    <w:uiPriority w:val="90"/>
    <w:qFormat/>
    <w:pPr>
      <w:ind w:left="1916"/>
    </w:pPr>
  </w:style>
  <w:style w:type="paragraph" w:customStyle="1" w:styleId="Text4">
    <w:name w:val="Text 4"/>
    <w:basedOn w:val="Normal"/>
    <w:uiPriority w:val="90"/>
    <w:qFormat/>
    <w:pPr>
      <w:ind w:left="2880"/>
    </w:pPr>
  </w:style>
  <w:style w:type="paragraph" w:styleId="Header">
    <w:name w:val="header"/>
    <w:basedOn w:val="Normal"/>
    <w:link w:val="HeaderChar"/>
    <w:pPr>
      <w:tabs>
        <w:tab w:val="center" w:pos="4150"/>
        <w:tab w:val="right" w:pos="8306"/>
      </w:tabs>
      <w:spacing w:after="0"/>
    </w:pPr>
  </w:style>
  <w:style w:type="character" w:customStyle="1" w:styleId="HeaderChar">
    <w:name w:val="Header Char"/>
    <w:basedOn w:val="DefaultParagraphFont"/>
    <w:link w:val="Header"/>
    <w:rPr>
      <w:sz w:val="24"/>
    </w:rPr>
  </w:style>
  <w:style w:type="table" w:customStyle="1" w:styleId="TableLetterhead">
    <w:name w:val="Table Letterhead"/>
    <w:basedOn w:val="TableNormal"/>
    <w:uiPriority w:val="99"/>
    <w:tblPr>
      <w:tblCellMar>
        <w:left w:w="0" w:type="dxa"/>
        <w:bottom w:w="340" w:type="dxa"/>
        <w:right w:w="0" w:type="dxa"/>
      </w:tblCellMar>
    </w:tblPr>
  </w:style>
  <w:style w:type="character" w:styleId="CommentReference">
    <w:name w:val="annotation reference"/>
    <w:basedOn w:val="DefaultParagraphFont"/>
    <w:semiHidden/>
    <w:locked/>
    <w:rsid w:val="00717741"/>
    <w:rPr>
      <w:sz w:val="16"/>
      <w:szCs w:val="16"/>
    </w:rPr>
  </w:style>
  <w:style w:type="paragraph" w:styleId="CommentText">
    <w:name w:val="annotation text"/>
    <w:basedOn w:val="Normal"/>
    <w:link w:val="CommentTextChar"/>
    <w:semiHidden/>
    <w:locked/>
    <w:rsid w:val="00717741"/>
    <w:rPr>
      <w:sz w:val="20"/>
    </w:rPr>
  </w:style>
  <w:style w:type="character" w:customStyle="1" w:styleId="CommentTextChar">
    <w:name w:val="Comment Text Char"/>
    <w:basedOn w:val="DefaultParagraphFont"/>
    <w:link w:val="CommentText"/>
    <w:semiHidden/>
    <w:rsid w:val="00717741"/>
    <w:rPr>
      <w:sz w:val="20"/>
    </w:rPr>
  </w:style>
  <w:style w:type="paragraph" w:styleId="CommentSubject">
    <w:name w:val="annotation subject"/>
    <w:basedOn w:val="CommentText"/>
    <w:next w:val="CommentText"/>
    <w:link w:val="CommentSubjectChar"/>
    <w:semiHidden/>
    <w:locked/>
    <w:rsid w:val="00717741"/>
    <w:rPr>
      <w:b/>
      <w:bCs/>
    </w:rPr>
  </w:style>
  <w:style w:type="character" w:customStyle="1" w:styleId="CommentSubjectChar">
    <w:name w:val="Comment Subject Char"/>
    <w:basedOn w:val="CommentTextChar"/>
    <w:link w:val="CommentSubject"/>
    <w:semiHidden/>
    <w:rsid w:val="00717741"/>
    <w:rPr>
      <w:b/>
      <w:bCs/>
      <w:sz w:val="20"/>
    </w:rPr>
  </w:style>
  <w:style w:type="paragraph" w:styleId="BalloonText">
    <w:name w:val="Balloon Text"/>
    <w:basedOn w:val="Normal"/>
    <w:link w:val="BalloonTextChar"/>
    <w:semiHidden/>
    <w:locked/>
    <w:rsid w:val="00717741"/>
    <w:pPr>
      <w:spacing w:after="0"/>
    </w:pPr>
    <w:rPr>
      <w:rFonts w:ascii="Segoe UI" w:hAnsi="Segoe UI" w:cs="Segoe UI"/>
      <w:sz w:val="18"/>
      <w:szCs w:val="18"/>
    </w:rPr>
  </w:style>
  <w:style w:type="character" w:customStyle="1" w:styleId="BalloonTextChar">
    <w:name w:val="Balloon Text Char"/>
    <w:basedOn w:val="DefaultParagraphFont"/>
    <w:link w:val="BalloonText"/>
    <w:semiHidden/>
    <w:rsid w:val="007177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90728">
      <w:bodyDiv w:val="1"/>
      <w:marLeft w:val="0"/>
      <w:marRight w:val="0"/>
      <w:marTop w:val="0"/>
      <w:marBottom w:val="0"/>
      <w:divBdr>
        <w:top w:val="none" w:sz="0" w:space="0" w:color="auto"/>
        <w:left w:val="none" w:sz="0" w:space="0" w:color="auto"/>
        <w:bottom w:val="none" w:sz="0" w:space="0" w:color="auto"/>
        <w:right w:val="none" w:sz="0" w:space="0" w:color="auto"/>
      </w:divBdr>
    </w:div>
    <w:div w:id="767771868">
      <w:bodyDiv w:val="1"/>
      <w:marLeft w:val="0"/>
      <w:marRight w:val="0"/>
      <w:marTop w:val="0"/>
      <w:marBottom w:val="0"/>
      <w:divBdr>
        <w:top w:val="none" w:sz="0" w:space="0" w:color="auto"/>
        <w:left w:val="none" w:sz="0" w:space="0" w:color="auto"/>
        <w:bottom w:val="none" w:sz="0" w:space="0" w:color="auto"/>
        <w:right w:val="none" w:sz="0" w:space="0" w:color="auto"/>
      </w:divBdr>
    </w:div>
    <w:div w:id="1575582798">
      <w:bodyDiv w:val="1"/>
      <w:marLeft w:val="0"/>
      <w:marRight w:val="0"/>
      <w:marTop w:val="0"/>
      <w:marBottom w:val="0"/>
      <w:divBdr>
        <w:top w:val="none" w:sz="0" w:space="0" w:color="auto"/>
        <w:left w:val="none" w:sz="0" w:space="0" w:color="auto"/>
        <w:bottom w:val="none" w:sz="0" w:space="0" w:color="auto"/>
        <w:right w:val="none" w:sz="0" w:space="0" w:color="auto"/>
      </w:divBdr>
    </w:div>
    <w:div w:id="1912345052">
      <w:bodyDiv w:val="1"/>
      <w:marLeft w:val="0"/>
      <w:marRight w:val="0"/>
      <w:marTop w:val="0"/>
      <w:marBottom w:val="0"/>
      <w:divBdr>
        <w:top w:val="none" w:sz="0" w:space="0" w:color="auto"/>
        <w:left w:val="none" w:sz="0" w:space="0" w:color="auto"/>
        <w:bottom w:val="none" w:sz="0" w:space="0" w:color="auto"/>
        <w:right w:val="none" w:sz="0" w:space="0" w:color="auto"/>
      </w:divBdr>
    </w:div>
    <w:div w:id="2081517381">
      <w:bodyDiv w:val="1"/>
      <w:marLeft w:val="0"/>
      <w:marRight w:val="0"/>
      <w:marTop w:val="0"/>
      <w:marBottom w:val="0"/>
      <w:divBdr>
        <w:top w:val="none" w:sz="0" w:space="0" w:color="auto"/>
        <w:left w:val="none" w:sz="0" w:space="0" w:color="auto"/>
        <w:bottom w:val="none" w:sz="0" w:space="0" w:color="auto"/>
        <w:right w:val="none" w:sz="0" w:space="0" w:color="auto"/>
      </w:divBdr>
      <w:divsChild>
        <w:div w:id="1110200569">
          <w:marLeft w:val="0"/>
          <w:marRight w:val="0"/>
          <w:marTop w:val="0"/>
          <w:marBottom w:val="0"/>
          <w:divBdr>
            <w:top w:val="none" w:sz="0" w:space="0" w:color="auto"/>
            <w:left w:val="none" w:sz="0" w:space="0" w:color="auto"/>
            <w:bottom w:val="none" w:sz="0" w:space="0" w:color="auto"/>
            <w:right w:val="none" w:sz="0" w:space="0" w:color="auto"/>
          </w:divBdr>
        </w:div>
        <w:div w:id="224991940">
          <w:marLeft w:val="0"/>
          <w:marRight w:val="0"/>
          <w:marTop w:val="0"/>
          <w:marBottom w:val="0"/>
          <w:divBdr>
            <w:top w:val="none" w:sz="0" w:space="0" w:color="auto"/>
            <w:left w:val="none" w:sz="0" w:space="0" w:color="auto"/>
            <w:bottom w:val="none" w:sz="0" w:space="0" w:color="auto"/>
            <w:right w:val="none" w:sz="0" w:space="0" w:color="auto"/>
          </w:divBdr>
        </w:div>
        <w:div w:id="1591425737">
          <w:marLeft w:val="0"/>
          <w:marRight w:val="0"/>
          <w:marTop w:val="0"/>
          <w:marBottom w:val="0"/>
          <w:divBdr>
            <w:top w:val="none" w:sz="0" w:space="0" w:color="auto"/>
            <w:left w:val="none" w:sz="0" w:space="0" w:color="auto"/>
            <w:bottom w:val="none" w:sz="0" w:space="0" w:color="auto"/>
            <w:right w:val="none" w:sz="0" w:space="0" w:color="auto"/>
          </w:divBdr>
        </w:div>
        <w:div w:id="934705804">
          <w:marLeft w:val="0"/>
          <w:marRight w:val="0"/>
          <w:marTop w:val="0"/>
          <w:marBottom w:val="0"/>
          <w:divBdr>
            <w:top w:val="none" w:sz="0" w:space="0" w:color="auto"/>
            <w:left w:val="none" w:sz="0" w:space="0" w:color="auto"/>
            <w:bottom w:val="none" w:sz="0" w:space="0" w:color="auto"/>
            <w:right w:val="none" w:sz="0" w:space="0" w:color="auto"/>
          </w:divBdr>
        </w:div>
        <w:div w:id="1990135895">
          <w:marLeft w:val="0"/>
          <w:marRight w:val="0"/>
          <w:marTop w:val="0"/>
          <w:marBottom w:val="0"/>
          <w:divBdr>
            <w:top w:val="none" w:sz="0" w:space="0" w:color="auto"/>
            <w:left w:val="none" w:sz="0" w:space="0" w:color="auto"/>
            <w:bottom w:val="none" w:sz="0" w:space="0" w:color="auto"/>
            <w:right w:val="none" w:sz="0" w:space="0" w:color="auto"/>
          </w:divBdr>
        </w:div>
        <w:div w:id="1620339554">
          <w:marLeft w:val="0"/>
          <w:marRight w:val="0"/>
          <w:marTop w:val="0"/>
          <w:marBottom w:val="0"/>
          <w:divBdr>
            <w:top w:val="none" w:sz="0" w:space="0" w:color="auto"/>
            <w:left w:val="none" w:sz="0" w:space="0" w:color="auto"/>
            <w:bottom w:val="none" w:sz="0" w:space="0" w:color="auto"/>
            <w:right w:val="none" w:sz="0" w:space="0" w:color="auto"/>
          </w:divBdr>
        </w:div>
        <w:div w:id="849298650">
          <w:marLeft w:val="0"/>
          <w:marRight w:val="0"/>
          <w:marTop w:val="0"/>
          <w:marBottom w:val="0"/>
          <w:divBdr>
            <w:top w:val="none" w:sz="0" w:space="0" w:color="auto"/>
            <w:left w:val="none" w:sz="0" w:space="0" w:color="auto"/>
            <w:bottom w:val="none" w:sz="0" w:space="0" w:color="auto"/>
            <w:right w:val="none" w:sz="0" w:space="0" w:color="auto"/>
          </w:divBdr>
        </w:div>
        <w:div w:id="223024760">
          <w:marLeft w:val="0"/>
          <w:marRight w:val="0"/>
          <w:marTop w:val="0"/>
          <w:marBottom w:val="0"/>
          <w:divBdr>
            <w:top w:val="none" w:sz="0" w:space="0" w:color="auto"/>
            <w:left w:val="none" w:sz="0" w:space="0" w:color="auto"/>
            <w:bottom w:val="none" w:sz="0" w:space="0" w:color="auto"/>
            <w:right w:val="none" w:sz="0" w:space="0" w:color="auto"/>
          </w:divBdr>
        </w:div>
        <w:div w:id="2044596753">
          <w:marLeft w:val="0"/>
          <w:marRight w:val="0"/>
          <w:marTop w:val="0"/>
          <w:marBottom w:val="0"/>
          <w:divBdr>
            <w:top w:val="none" w:sz="0" w:space="0" w:color="auto"/>
            <w:left w:val="none" w:sz="0" w:space="0" w:color="auto"/>
            <w:bottom w:val="none" w:sz="0" w:space="0" w:color="auto"/>
            <w:right w:val="none" w:sz="0" w:space="0" w:color="auto"/>
          </w:divBdr>
        </w:div>
        <w:div w:id="294870740">
          <w:marLeft w:val="0"/>
          <w:marRight w:val="0"/>
          <w:marTop w:val="0"/>
          <w:marBottom w:val="0"/>
          <w:divBdr>
            <w:top w:val="none" w:sz="0" w:space="0" w:color="auto"/>
            <w:left w:val="none" w:sz="0" w:space="0" w:color="auto"/>
            <w:bottom w:val="none" w:sz="0" w:space="0" w:color="auto"/>
            <w:right w:val="none" w:sz="0" w:space="0" w:color="auto"/>
          </w:divBdr>
        </w:div>
        <w:div w:id="44641584">
          <w:marLeft w:val="0"/>
          <w:marRight w:val="0"/>
          <w:marTop w:val="0"/>
          <w:marBottom w:val="0"/>
          <w:divBdr>
            <w:top w:val="none" w:sz="0" w:space="0" w:color="auto"/>
            <w:left w:val="none" w:sz="0" w:space="0" w:color="auto"/>
            <w:bottom w:val="none" w:sz="0" w:space="0" w:color="auto"/>
            <w:right w:val="none" w:sz="0" w:space="0" w:color="auto"/>
          </w:divBdr>
        </w:div>
        <w:div w:id="286205475">
          <w:marLeft w:val="0"/>
          <w:marRight w:val="0"/>
          <w:marTop w:val="0"/>
          <w:marBottom w:val="0"/>
          <w:divBdr>
            <w:top w:val="none" w:sz="0" w:space="0" w:color="auto"/>
            <w:left w:val="none" w:sz="0" w:space="0" w:color="auto"/>
            <w:bottom w:val="none" w:sz="0" w:space="0" w:color="auto"/>
            <w:right w:val="none" w:sz="0" w:space="0" w:color="auto"/>
          </w:divBdr>
        </w:div>
        <w:div w:id="686367731">
          <w:marLeft w:val="0"/>
          <w:marRight w:val="0"/>
          <w:marTop w:val="0"/>
          <w:marBottom w:val="0"/>
          <w:divBdr>
            <w:top w:val="none" w:sz="0" w:space="0" w:color="auto"/>
            <w:left w:val="none" w:sz="0" w:space="0" w:color="auto"/>
            <w:bottom w:val="none" w:sz="0" w:space="0" w:color="auto"/>
            <w:right w:val="none" w:sz="0" w:space="0" w:color="auto"/>
          </w:divBdr>
        </w:div>
        <w:div w:id="70321739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curityPharma>Pharma investigations</SecurityPharma>
  <MarkingUntilText>UNTIL</MarkingUntilText>
  <SecurityMediationServiceMatter>Mediation service</SecurityMediationServiceMatter>
  <SecurityEconomyAndFinance>Economy and Finance</SecurityEconomyAndFinance>
  <FooterFax>Fax</FooterFax>
  <COMPFootnoteText>{field:HYPERLINK "https://myintracomm.ec.europa.eu/corp/security/EN/newDS3/SensitiveInformation/Pages/SPECIAL-HANDLING-INFORMATION-DG-COMP.aspx?ln=en" |https://www.europa.eu/handling_instructions}</COMPFootnoteText>
  <NoteCopy>c.c.:</NoteCopy>
  <FooterOffice>Office:</FooterOffice>
  <SecurityOlafInvestigations>OLAF investigations</SecurityOlafInvestigations>
  <NoteReference>Ref.:</NoteReference>
  <SpecialHandlingClima>CLIMA</SpecialHandlingClima>
  <ETSHandlingFootnote>https://myintracomm.ec.europa.eu/corp/security/EN/newDS3/SensitiveInformation/Pages/default.aspx</ETSHandlingFootnote>
  <CLIMAfootnotetext>{field:HYPERLINK "https://myintracomm.ec.europa.eu/corp/security/EN/newDS3/SensitiveInformation/Pages/SPECIAL-HANDLING-INFORMATION-DG-CLIMA.aspx?ln=en" |https://www.europa.eu/handling_instructions}</CLIMAfootnotetext>
  <SensitiveHandling>Handling instructions for SENSITIVE information are given at </SensitiveHandling>
  <SensitiveFootnoteHyperlink>{field:HYPERLINK "https://europa.eu/!db43PX" |https://europa.eu/!db43PX}</SensitiveFootnoteHyperlink>
  <NoteFile>Note for the File</NoteFile>
  <SecurityOlafSpecialHandling>OLAF Investigations</SecurityOlafSpecialHandling>
  <NoteParticipants>Participants:</NoteParticipants>
  <ClimaSensitive>CLIMA</ClimaSensitive>
  <CourtProceduralDocuments>Court procedural documents</CourtProceduralDocuments>
  <NoteParticipant>Participant:</NoteParticipant>
  <EconomyFinanceHandling>{field:HYPERLINK "https://myintracomm.ec.europa.eu/corp/security/EN/newDS3/SensitiveInformation/Pages/SPECIAL-HANDLING-INFORMATION-DG-ECFIN.aspx?ln=en" |https://www.europa.eu/handling_instructions}</EconomyFinanceHandling>
  <OrgaRoot>EUROPEAN COMMISSION</OrgaRoot>
  <NoteCopies>c.c.:</NoteCopies>
  <NoteSubject>Subject:</NoteSubject>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NoteEnclosure>Enclosure:</NoteEnclosure>
  <SecurityReleasable>RELEASABLE TO:</SecurityReleasable>
  <AddresseeTo>To:</AddresseeT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NoteHead>Draft Minutes 
Ecodesign and Energy Labelling Consultation Forum (X03609) 
on local space heaters (review)
10 September 2019</NoteHead>
  <SecurityEtsCritical>ETS Critical</SecurityEtsCritical>
  <SecurityCompSpecial>COMP</SecurityCompSpecial>
  <SecurityPharmaSpecial>Pharma investigations</SecurityPharmaSpecial>
  <TOCHeading>Table of Contents</TOCHeading>
  <AddressFooterBrussels>Commission européenne/Europese Commissie, 1049 Bruxelles/Brussel, BELGIQUE/BELGIË - Tel. +32 22991111</AddressFooterBrussels>
  <ETSLimited>ETS Joint Procurement</ETSLimited>
  <SecurityIasOperations>IAS operations</SecurityIasOperations>
  <FooterPhone>Tel. direct line</FooterPhone>
  <DateFormatENOnly>dd/MM/yyyy</DateFormatENOnly>
  <SecuritySecurityMatter>Security matter</SecuritySecurityMatter>
  <NoteEnclosures>Enclosures:</NoteEnclosures>
  <SecurityMedicalSecret>Medical secret</SecurityMedicalSecret>
  <Contacts>Contacts:</Contacts>
  <SecurityEmbargo>EMBARGO UNTIL</SecurityEmbargo>
  <DateFormatShort>dd/MM/yyyy</DateFormatShort>
  <DateFormatLong>d MMMM yyyy</DateFormatLong>
</Texts>
</file>

<file path=customXml/item2.xml><?xml version="1.0" encoding="utf-8"?>
<EurolookProperties>
  <ProductCustomizationId>EC</ProductCustomizationId>
  <Created>
    <Version>10.0.39616.0</Version>
    <Date>2019-09-06T15:55:46</Date>
    <Language>EN</Language>
  </Created>
  <Edited>
    <Version>10.0.39616.0</Version>
    <Date>2019-10-15T17:03:18</Date>
  </Edited>
  <DocumentModel>
    <Id>0b054141-88b1-4efb-8c91-2905cb0bed6c</Id>
    <Name>Note</Name>
  </DocumentModel>
  <DocumentDate>2019-09-06T15:55:46</DocumentDate>
  <DocumentVersion>0.1</DocumentVersion>
  <CompatibilityMode>Eurolook10</CompatibilityMode>
  <Address/>
</EurolookProperties>
</file>

<file path=customXml/item3.xml><?xml version="1.0" encoding="utf-8"?>
<Author Role="Creator">
  <Id>00c96e80-9b11-47fd-b6b0-0ce84a5072d5</Id>
  <Names>
    <Latin>
      <FirstName>Jérôme</FirstName>
      <LastName>Lebouc</LastName>
    </Latin>
    <Greek>
      <FirstName/>
      <LastName/>
    </Greek>
    <Cyrillic>
      <FirstName/>
      <LastName/>
    </Cyrillic>
    <DocumentScript>
      <FirstName>Jérôme</FirstName>
      <LastName>Lebouc</LastName>
      <FullName>Jérôme Lebouc</FullName>
    </DocumentScript>
  </Names>
  <Initials>JL</Initials>
  <Gender>m</Gender>
  <Email>Jerome.LEBOUC@ec.europa.eu</Email>
  <Service>ENER.C.3.001</Service>
  <Function ShowInSignature="true" ShowInHeader="false" HeaderText=""/>
  <WebAddress/>
  <InheritedWebAddress>WebAddress</InheritedWebAddress>
  <OrgaEntity1>
    <Id>4d920313-38fe-4f4c-bf8e-9a3b602400e5</Id>
    <LogicalLevel>1</LogicalLevel>
    <Name>ENER</Name>
    <HeadLine1>DIRECTORATE-GENERAL FOR ENERGY</HeadLine1>
    <HeadLine2/>
    <PrimaryAddressId>f03b5801-04c9-4931-aa17-c6d6c70bc579</PrimaryAddressId>
    <SecondaryAddressId/>
    <WebAddress>WebAddress</WebAddress>
    <InheritedWebAddress>WebAddress</InheritedWebAddress>
    <ShowInHeader>true</ShowInHeader>
  </OrgaEntity1>
  <OrgaEntity2>
    <Id>e7006b51-60b9-435e-8e13-4d9e3222e95c</Id>
    <LogicalLevel>2</LogicalLevel>
    <Name>ENER.C</Name>
    <HeadLine1>Directorate C - Renewables, Research and Innovation, Energy Efficiency</HeadLine1>
    <HeadLine2/>
    <PrimaryAddressId>f03b5801-04c9-4931-aa17-c6d6c70bc579</PrimaryAddressId>
    <SecondaryAddressId/>
    <WebAddress/>
    <InheritedWebAddress>WebAddress</InheritedWebAddress>
    <ShowInHeader>true</ShowInHeader>
  </OrgaEntity2>
  <OrgaEntity3>
    <Id>1bcd61ca-4b0d-401b-b21a-df6b1e979719</Id>
    <LogicalLevel>3</LogicalLevel>
    <Name>ENER.C.3</Name>
    <HeadLine1>C.4 – Energy Efficiency: Buildings and products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Brussels,</Location>
      <Footer>Commission européenne/Europese Commissie, 1049 Bruxelles/Brussel, BELGIQUE/BELGIË - Tel. +32 22991111</Footer>
    </Address>
    <Address>
      <Id>1264fb81-f6bb-475e-9f9d-a937d3be6ee2</Id>
      <Name>Luxembourg</Name>
      <PhoneNumberPrefix>+352 4301</PhoneNumberPrefix>
      <Location>Luxembourg,</Location>
      <Footer>Commission européenne, 2920 Luxembourg, LUXEMBOURG — Tel. +352 43011</Footer>
    </Address>
  </Addresses>
  <JobAssignmentId/>
  <MainWorkplace IsMain="true">
    <AddressId>f03b5801-04c9-4931-aa17-c6d6c70bc579</AddressId>
    <Fax/>
    <Phone>+32 229 98598</Phone>
    <Office>DM24 04/053</Office>
  </MainWorkplace>
  <Workplaces>
    <Workplace IsMain="false">
      <AddressId>1264fb81-f6bb-475e-9f9d-a937d3be6ee2</AddressId>
      <Fax/>
      <Phone/>
      <Office/>
    </Workplace>
    <Workplace IsMain="true">
      <AddressId>f03b5801-04c9-4931-aa17-c6d6c70bc579</AddressId>
      <Fax/>
      <Phone>+32 229 98598</Phone>
      <Office>DM24 04/053</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EE044946-5330-43F7-8D16-AA78684F2938}">
  <ds:schemaRefs/>
</ds:datastoreItem>
</file>

<file path=docProps/app.xml><?xml version="1.0" encoding="utf-8"?>
<Properties xmlns="http://schemas.openxmlformats.org/officeDocument/2006/extended-properties" xmlns:vt="http://schemas.openxmlformats.org/officeDocument/2006/docPropsVTypes">
  <Template>Eurolook</Template>
  <TotalTime>33</TotalTime>
  <Pages>1</Pages>
  <Words>2562</Words>
  <Characters>14610</Characters>
  <Application>Microsoft Office Word</Application>
  <DocSecurity>0</DocSecurity>
  <PresentationFormat>Microsoft Word 14.0</PresentationFormat>
  <Lines>121</Lines>
  <Paragraphs>34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LEBOUC Jerome (ENER)</dc:creator>
  <cp:keywords/>
  <dc:description/>
  <cp:lastModifiedBy>MICHIELS Isabelle (ENER)</cp:lastModifiedBy>
  <cp:revision>3</cp:revision>
  <dcterms:created xsi:type="dcterms:W3CDTF">2019-10-15T14:57:00Z</dcterms:created>
  <dcterms:modified xsi:type="dcterms:W3CDTF">2019-10-15T15:03:00Z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10.0</vt:lpwstr>
  </property>
  <property fmtid="{D5CDD505-2E9C-101B-9397-08002B2CF9AE}" pid="3" name="ELDocType">
    <vt:lpwstr>not.dot</vt:lpwstr>
  </property>
</Properties>
</file>